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5" w:rsidRPr="00DE72F2" w:rsidRDefault="007211C5" w:rsidP="00B756A7">
      <w:pPr>
        <w:pStyle w:val="a3"/>
        <w:ind w:left="810" w:firstLine="27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/>
          <w:sz w:val="32"/>
          <w:szCs w:val="32"/>
          <w:rtl/>
        </w:rPr>
        <w:t>چهارشنبه 17 / 7 / 98</w:t>
      </w:r>
    </w:p>
    <w:p w:rsidR="008526C7" w:rsidRPr="00DE72F2" w:rsidRDefault="007211C5" w:rsidP="00B756A7">
      <w:pPr>
        <w:pStyle w:val="a3"/>
        <w:ind w:left="810" w:firstLine="27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sz w:val="32"/>
          <w:szCs w:val="32"/>
          <w:rtl/>
        </w:rPr>
        <w:t xml:space="preserve">در جلسه قبل گفته شد که </w:t>
      </w:r>
      <w:r w:rsidRPr="00DE72F2">
        <w:rPr>
          <w:rFonts w:ascii="B Badr" w:hAnsi="B Badr" w:cs="B Badr"/>
          <w:sz w:val="32"/>
          <w:szCs w:val="32"/>
          <w:rtl/>
        </w:rPr>
        <w:t xml:space="preserve">بعض </w:t>
      </w:r>
      <w:proofErr w:type="spellStart"/>
      <w:r w:rsidRPr="00DE72F2">
        <w:rPr>
          <w:rFonts w:ascii="B Badr" w:hAnsi="B Badr" w:cs="B Badr"/>
          <w:sz w:val="32"/>
          <w:szCs w:val="32"/>
          <w:rtl/>
        </w:rPr>
        <w:t>الاعلام</w:t>
      </w:r>
      <w:proofErr w:type="spellEnd"/>
      <w:r w:rsidRPr="00DE72F2">
        <w:rPr>
          <w:rFonts w:ascii="B Badr" w:hAnsi="B Badr" w:cs="B Badr"/>
          <w:sz w:val="32"/>
          <w:szCs w:val="32"/>
          <w:rtl/>
        </w:rPr>
        <w:t xml:space="preserve"> در تقریرات تعادل و </w:t>
      </w:r>
      <w:proofErr w:type="spellStart"/>
      <w:r w:rsidRPr="00DE72F2">
        <w:rPr>
          <w:rFonts w:ascii="B Badr" w:hAnsi="B Badr" w:cs="B Badr"/>
          <w:sz w:val="32"/>
          <w:szCs w:val="32"/>
          <w:rtl/>
        </w:rPr>
        <w:t>تراجیح</w:t>
      </w:r>
      <w:proofErr w:type="spellEnd"/>
      <w:r w:rsidRPr="00DE72F2">
        <w:rPr>
          <w:rFonts w:ascii="B Badr" w:hAnsi="B Badr" w:cs="B Badr"/>
          <w:sz w:val="32"/>
          <w:szCs w:val="32"/>
          <w:rtl/>
        </w:rPr>
        <w:t xml:space="preserve"> گف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ته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/>
          <w:sz w:val="32"/>
          <w:szCs w:val="32"/>
          <w:rtl/>
        </w:rPr>
        <w:t xml:space="preserve">ظاهر تقسیم اجزاء و شرایط به فریضه و سنت این است که ما دو امر داریم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؛ یکی </w:t>
      </w:r>
      <w:r w:rsidRPr="00DE72F2">
        <w:rPr>
          <w:rFonts w:ascii="B Badr" w:hAnsi="B Badr" w:cs="B Badr"/>
          <w:sz w:val="32"/>
          <w:szCs w:val="32"/>
          <w:rtl/>
        </w:rPr>
        <w:t>امر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/>
          <w:sz w:val="32"/>
          <w:szCs w:val="32"/>
          <w:rtl/>
        </w:rPr>
        <w:t xml:space="preserve">به سنن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که </w:t>
      </w:r>
      <w:r w:rsidRPr="00DE72F2">
        <w:rPr>
          <w:rFonts w:ascii="B Badr" w:hAnsi="B Badr" w:cs="B Badr"/>
          <w:sz w:val="32"/>
          <w:szCs w:val="32"/>
          <w:rtl/>
        </w:rPr>
        <w:t>مشروط است و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دیگری </w:t>
      </w:r>
      <w:r w:rsidRPr="00DE72F2">
        <w:rPr>
          <w:rFonts w:ascii="B Badr" w:hAnsi="B Badr" w:cs="B Badr"/>
          <w:sz w:val="32"/>
          <w:szCs w:val="32"/>
          <w:rtl/>
        </w:rPr>
        <w:t>امر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/>
          <w:sz w:val="32"/>
          <w:szCs w:val="32"/>
          <w:rtl/>
        </w:rPr>
        <w:t xml:space="preserve">به </w:t>
      </w:r>
      <w:proofErr w:type="spellStart"/>
      <w:r w:rsidRPr="00DE72F2">
        <w:rPr>
          <w:rFonts w:ascii="B Badr" w:hAnsi="B Badr" w:cs="B Badr"/>
          <w:sz w:val="32"/>
          <w:szCs w:val="32"/>
          <w:rtl/>
        </w:rPr>
        <w:t>فرایض</w:t>
      </w:r>
      <w:proofErr w:type="spellEnd"/>
      <w:r w:rsidRPr="00DE72F2">
        <w:rPr>
          <w:rFonts w:ascii="B Badr" w:hAnsi="B Badr" w:cs="B Badr"/>
          <w:sz w:val="32"/>
          <w:szCs w:val="32"/>
          <w:rtl/>
        </w:rPr>
        <w:t xml:space="preserve">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که </w:t>
      </w:r>
      <w:proofErr w:type="spellStart"/>
      <w:r w:rsidRPr="00DE72F2">
        <w:rPr>
          <w:rFonts w:ascii="B Badr" w:hAnsi="B Badr" w:cs="B Badr"/>
          <w:sz w:val="32"/>
          <w:szCs w:val="32"/>
          <w:rtl/>
        </w:rPr>
        <w:t>مطلق</w:t>
      </w:r>
      <w:proofErr w:type="spellEnd"/>
      <w:r w:rsidRPr="00DE72F2">
        <w:rPr>
          <w:rFonts w:ascii="B Badr" w:hAnsi="B Badr" w:cs="B Badr"/>
          <w:sz w:val="32"/>
          <w:szCs w:val="32"/>
          <w:rtl/>
        </w:rPr>
        <w:t xml:space="preserve"> است .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حتی در ناحیه سنن هم اوامر متعددی به تعداد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وجود دارد . وقتی تعدد امر بود و تکلیف در بین متعدد شد طبعا قواعد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پیاده می شود .</w:t>
      </w:r>
      <w:r w:rsidR="008526C7" w:rsidRPr="008526C7">
        <w:rPr>
          <w:rFonts w:ascii="B Badr" w:hAnsi="B Badr" w:cs="B Badr" w:hint="cs"/>
          <w:sz w:val="32"/>
          <w:szCs w:val="32"/>
          <w:rtl/>
        </w:rPr>
        <w:t xml:space="preserve"> </w:t>
      </w:r>
      <w:r w:rsidR="008526C7" w:rsidRPr="00DE72F2">
        <w:rPr>
          <w:rFonts w:ascii="B Badr" w:hAnsi="B Badr" w:cs="B Badr" w:hint="cs"/>
          <w:sz w:val="32"/>
          <w:szCs w:val="32"/>
          <w:rtl/>
        </w:rPr>
        <w:t>ن</w:t>
      </w:r>
      <w:r w:rsidR="008526C7">
        <w:rPr>
          <w:rFonts w:ascii="B Badr" w:hAnsi="B Badr" w:cs="B Badr" w:hint="cs"/>
          <w:sz w:val="32"/>
          <w:szCs w:val="32"/>
          <w:rtl/>
        </w:rPr>
        <w:t>ت</w:t>
      </w:r>
      <w:r w:rsidR="008526C7" w:rsidRPr="00DE72F2">
        <w:rPr>
          <w:rFonts w:ascii="B Badr" w:hAnsi="B Badr" w:cs="B Badr" w:hint="cs"/>
          <w:sz w:val="32"/>
          <w:szCs w:val="32"/>
          <w:rtl/>
        </w:rPr>
        <w:t xml:space="preserve">یجه التزام ایشان به اینکه سنن مامور به </w:t>
      </w:r>
      <w:proofErr w:type="spellStart"/>
      <w:r w:rsidR="008526C7" w:rsidRPr="00DE72F2">
        <w:rPr>
          <w:rFonts w:ascii="B Badr" w:hAnsi="B Badr" w:cs="B Badr" w:hint="cs"/>
          <w:sz w:val="32"/>
          <w:szCs w:val="32"/>
          <w:rtl/>
        </w:rPr>
        <w:t>به</w:t>
      </w:r>
      <w:proofErr w:type="spellEnd"/>
      <w:r w:rsidR="008526C7" w:rsidRPr="00DE72F2">
        <w:rPr>
          <w:rFonts w:ascii="B Badr" w:hAnsi="B Badr" w:cs="B Badr" w:hint="cs"/>
          <w:sz w:val="32"/>
          <w:szCs w:val="32"/>
          <w:rtl/>
        </w:rPr>
        <w:t xml:space="preserve"> اوامر متعدد می باشند این است که چه دوران بین سنت و فریضه باشد و چه بین سنن قواعد </w:t>
      </w:r>
      <w:proofErr w:type="spellStart"/>
      <w:r w:rsidR="008526C7" w:rsidRPr="00DE72F2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="008526C7" w:rsidRPr="00DE72F2">
        <w:rPr>
          <w:rFonts w:ascii="B Badr" w:hAnsi="B Badr" w:cs="B Badr" w:hint="cs"/>
          <w:sz w:val="32"/>
          <w:szCs w:val="32"/>
          <w:rtl/>
        </w:rPr>
        <w:t xml:space="preserve"> حاکم است اما اگر بین دو فریضه دوران باشد دیگر قواعد </w:t>
      </w:r>
      <w:proofErr w:type="spellStart"/>
      <w:r w:rsidR="008526C7" w:rsidRPr="00DE72F2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="008526C7" w:rsidRPr="00DE72F2">
        <w:rPr>
          <w:rFonts w:ascii="B Badr" w:hAnsi="B Badr" w:cs="B Badr" w:hint="cs"/>
          <w:sz w:val="32"/>
          <w:szCs w:val="32"/>
          <w:rtl/>
        </w:rPr>
        <w:t xml:space="preserve"> پیاده </w:t>
      </w:r>
      <w:proofErr w:type="spellStart"/>
      <w:r w:rsidR="008526C7" w:rsidRPr="00DE72F2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="008526C7" w:rsidRPr="00DE72F2">
        <w:rPr>
          <w:rFonts w:ascii="B Badr" w:hAnsi="B Badr" w:cs="B Badr" w:hint="cs"/>
          <w:sz w:val="32"/>
          <w:szCs w:val="32"/>
          <w:rtl/>
        </w:rPr>
        <w:t xml:space="preserve"> شود چون تعدد امر در </w:t>
      </w:r>
      <w:r w:rsidR="008526C7">
        <w:rPr>
          <w:rFonts w:ascii="B Badr" w:hAnsi="B Badr" w:cs="B Badr" w:hint="cs"/>
          <w:sz w:val="32"/>
          <w:szCs w:val="32"/>
          <w:rtl/>
        </w:rPr>
        <w:t>آ</w:t>
      </w:r>
      <w:r w:rsidR="008526C7" w:rsidRPr="00DE72F2">
        <w:rPr>
          <w:rFonts w:ascii="B Badr" w:hAnsi="B Badr" w:cs="B Badr" w:hint="cs"/>
          <w:sz w:val="32"/>
          <w:szCs w:val="32"/>
          <w:rtl/>
        </w:rPr>
        <w:t>ن جا نیست .</w:t>
      </w:r>
    </w:p>
    <w:p w:rsidR="007211C5" w:rsidRPr="00DE72F2" w:rsidRDefault="007211C5" w:rsidP="00B756A7">
      <w:pPr>
        <w:pStyle w:val="a3"/>
        <w:ind w:firstLine="27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</w:p>
    <w:p w:rsidR="007211C5" w:rsidRPr="00DE72F2" w:rsidRDefault="007211C5" w:rsidP="00B756A7">
      <w:pPr>
        <w:pStyle w:val="a3"/>
        <w:ind w:left="810" w:firstLine="270"/>
        <w:jc w:val="highKashida"/>
        <w:rPr>
          <w:rFonts w:ascii="B Badr" w:hAnsi="B Badr" w:cs="B Badr"/>
          <w:sz w:val="32"/>
          <w:szCs w:val="32"/>
          <w:rtl/>
        </w:rPr>
      </w:pP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اول : هرچند به لحاظ مقام ثبوت اینگونه تعدد در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مرکباتی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مثل صلات معقول می باشد اما به حسب مقام اثبات با ظاهر ادله این مرکبات سازگاری ندارد. در همان ادله ای که بیان کننده سنن می باشند تعبیراتی که </w:t>
      </w:r>
      <w:r w:rsidR="008526C7">
        <w:rPr>
          <w:rFonts w:ascii="B Badr" w:hAnsi="B Badr" w:cs="B Badr" w:hint="cs"/>
          <w:sz w:val="32"/>
          <w:szCs w:val="32"/>
          <w:rtl/>
        </w:rPr>
        <w:t>آ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مده گویای این نیست که اینها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متعلقی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مستقل برای امر هستند . بلکه ظاهرشان این است که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جزئی برای صلات به عنوان عمل واحد حساب می شوند . از جمله این ادله ، ادله ای است که در بیان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واجباتی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مثل قرائت وارد شده است . در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صحیحه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زراره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تعبیر این است که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إِنَّ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اللَّهَ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تَبَارَكَ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وَ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تَعَالَى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فَرَضَ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الرُّكُوعَ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-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وَ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السُّجُودَ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وَ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الْقِرَاءَةُ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سُنَّةٌ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-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فَمَنْ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تَرَكَ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الْقِرَاءَةَ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مُتَعَمِّداً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أَعَادَ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الصَّلَاةَ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-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وَ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مَنْ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نَسِيَ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فَلَا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شَيْ‌ءَ</w:t>
      </w:r>
      <w:proofErr w:type="spellEnd"/>
      <w:r w:rsidRPr="00DE72F2">
        <w:rPr>
          <w:rFonts w:ascii="Noor_Lotus" w:hAnsi="Noor_Lotus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Noor_Lotus" w:hAnsi="Noor_Lotus" w:cs="B Badr" w:hint="cs"/>
          <w:sz w:val="32"/>
          <w:szCs w:val="32"/>
          <w:rtl/>
        </w:rPr>
        <w:t>عَلَيْهِ</w:t>
      </w:r>
      <w:proofErr w:type="spellEnd"/>
      <w:r w:rsidRPr="00DE72F2">
        <w:rPr>
          <w:rStyle w:val="a6"/>
          <w:rFonts w:ascii="Noor_Lotus" w:hAnsi="Noor_Lotus" w:cs="B Badr"/>
          <w:sz w:val="32"/>
          <w:szCs w:val="32"/>
          <w:rtl/>
        </w:rPr>
        <w:footnoteReference w:id="1"/>
      </w:r>
      <w:r w:rsidRPr="00DE72F2">
        <w:rPr>
          <w:rFonts w:ascii="Noor_Lotus" w:hAnsi="Noor_Lotus" w:cs="B Badr" w:hint="cs"/>
          <w:sz w:val="32"/>
          <w:szCs w:val="32"/>
          <w:rtl/>
        </w:rPr>
        <w:t>.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ظاهر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lastRenderedPageBreak/>
        <w:t>صحیحه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این است که امر واحدی داریم به عنوان صلات که متعلق امر قرار گرفته است و قرائت جزء ان است و مقتضای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جزئیت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ان نیز این است که اگر ترک شود باید نماز را اعاده کند . چون مرکب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ینت</w:t>
      </w:r>
      <w:r w:rsidR="008526C7">
        <w:rPr>
          <w:rFonts w:ascii="B Badr" w:hAnsi="B Badr" w:cs="B Badr" w:hint="cs"/>
          <w:sz w:val="32"/>
          <w:szCs w:val="32"/>
          <w:rtl/>
        </w:rPr>
        <w:t>ف</w:t>
      </w:r>
      <w:r w:rsidRPr="00DE72F2">
        <w:rPr>
          <w:rFonts w:ascii="B Badr" w:hAnsi="B Badr" w:cs="B Badr" w:hint="cs"/>
          <w:sz w:val="32"/>
          <w:szCs w:val="32"/>
          <w:rtl/>
        </w:rPr>
        <w:t>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بانت</w:t>
      </w:r>
      <w:r w:rsidR="008526C7">
        <w:rPr>
          <w:rFonts w:ascii="B Badr" w:hAnsi="B Badr" w:cs="B Badr" w:hint="cs"/>
          <w:sz w:val="32"/>
          <w:szCs w:val="32"/>
          <w:rtl/>
        </w:rPr>
        <w:t>فا</w:t>
      </w:r>
      <w:r w:rsidRPr="00DE72F2">
        <w:rPr>
          <w:rFonts w:ascii="B Badr" w:hAnsi="B Badr" w:cs="B Badr" w:hint="cs"/>
          <w:sz w:val="32"/>
          <w:szCs w:val="32"/>
          <w:rtl/>
        </w:rPr>
        <w:t>ء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r w:rsidR="008526C7">
        <w:rPr>
          <w:rFonts w:ascii="B Badr" w:hAnsi="B Badr" w:cs="B Badr" w:hint="cs"/>
          <w:sz w:val="32"/>
          <w:szCs w:val="32"/>
          <w:rtl/>
        </w:rPr>
        <w:t xml:space="preserve">بعض </w:t>
      </w:r>
      <w:proofErr w:type="spellStart"/>
      <w:r w:rsidR="008526C7">
        <w:rPr>
          <w:rFonts w:ascii="B Badr" w:hAnsi="B Badr" w:cs="B Badr" w:hint="cs"/>
          <w:sz w:val="32"/>
          <w:szCs w:val="32"/>
          <w:rtl/>
        </w:rPr>
        <w:t>ا</w:t>
      </w:r>
      <w:r w:rsidRPr="00DE72F2">
        <w:rPr>
          <w:rFonts w:ascii="B Badr" w:hAnsi="B Badr" w:cs="B Badr" w:hint="cs"/>
          <w:sz w:val="32"/>
          <w:szCs w:val="32"/>
          <w:rtl/>
        </w:rPr>
        <w:t>جز</w:t>
      </w:r>
      <w:r w:rsidR="008526C7">
        <w:rPr>
          <w:rFonts w:ascii="B Badr" w:hAnsi="B Badr" w:cs="B Badr" w:hint="cs"/>
          <w:sz w:val="32"/>
          <w:szCs w:val="32"/>
          <w:rtl/>
        </w:rPr>
        <w:t>ا</w:t>
      </w:r>
      <w:r w:rsidRPr="00DE72F2">
        <w:rPr>
          <w:rFonts w:ascii="B Badr" w:hAnsi="B Badr" w:cs="B Badr" w:hint="cs"/>
          <w:sz w:val="32"/>
          <w:szCs w:val="32"/>
          <w:rtl/>
        </w:rPr>
        <w:t>ئه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به خاطر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انتفاء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جزء </w:t>
      </w:r>
      <w:r w:rsidR="008526C7">
        <w:rPr>
          <w:rFonts w:ascii="B Badr" w:hAnsi="B Badr" w:cs="B Badr" w:hint="cs"/>
          <w:sz w:val="32"/>
          <w:szCs w:val="32"/>
          <w:rtl/>
        </w:rPr>
        <w:t xml:space="preserve">،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مرکب باطل می شود .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متفاهم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از این ادله این است که این امور حالت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جزئیت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برای مرکب واحد دارند یعنی یک مرکب واحدی هست که اینها جزء ان محسوب می شوند نه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بعض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الاعلام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تصویر کرده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که اینها جزء نیستند بلکه مامور به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به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اوامر متعدد هستند </w:t>
      </w:r>
      <w:r w:rsidR="008526C7">
        <w:rPr>
          <w:rFonts w:ascii="B Badr" w:hAnsi="B Badr" w:cs="B Badr" w:hint="cs"/>
          <w:sz w:val="32"/>
          <w:szCs w:val="32"/>
          <w:rtl/>
        </w:rPr>
        <w:t>.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</w:p>
    <w:p w:rsidR="007211C5" w:rsidRPr="00DE72F2" w:rsidRDefault="007211C5" w:rsidP="00B756A7">
      <w:pPr>
        <w:pStyle w:val="a7"/>
        <w:bidi/>
        <w:ind w:left="540" w:firstLine="27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sz w:val="32"/>
          <w:szCs w:val="32"/>
          <w:rtl/>
        </w:rPr>
        <w:t xml:space="preserve">نظیر روایت بالا نسبت به قرائت ، برای قیام هم تعبیر شده است که من لم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یقم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صلبه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فلا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صلاة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له</w:t>
      </w:r>
      <w:r w:rsidRPr="00DE72F2">
        <w:rPr>
          <w:rStyle w:val="a6"/>
          <w:rFonts w:ascii="B Badr" w:hAnsi="B Badr" w:cs="B Badr"/>
          <w:sz w:val="32"/>
          <w:szCs w:val="32"/>
          <w:rtl/>
        </w:rPr>
        <w:footnoteReference w:id="2"/>
      </w:r>
      <w:r w:rsidRPr="00DE72F2">
        <w:rPr>
          <w:rFonts w:ascii="B Badr" w:hAnsi="B Badr" w:cs="B Badr" w:hint="cs"/>
          <w:sz w:val="32"/>
          <w:szCs w:val="32"/>
          <w:rtl/>
        </w:rPr>
        <w:t xml:space="preserve"> و همچنین در باب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تشهد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و ذکر رکوع نیز وارد شده که اگر عمدا اخلال به اینها وارد شود موجب بطلان می شود . ظاهر این ادله این است که اینها مثل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فرایض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جزئیت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برای مرکب دارند . همه جزء یک مرکب هستند که با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انتفاء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مرکب منتفی و باطل می شود.</w:t>
      </w:r>
    </w:p>
    <w:p w:rsidR="007211C5" w:rsidRPr="00DE72F2" w:rsidRDefault="007211C5" w:rsidP="00B756A7">
      <w:pPr>
        <w:pStyle w:val="a7"/>
        <w:bidi/>
        <w:ind w:left="540" w:firstLine="27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sz w:val="32"/>
          <w:szCs w:val="32"/>
          <w:rtl/>
        </w:rPr>
        <w:t xml:space="preserve">البته ایشان در این بحث که مقصود از مرکب ارتباطی چیست دو وجه بیان کرده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که گویا این اشکال را جواب می دهد . یک وجه این است که لزوم اعاده کاشف از این نیست که حتما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جزئیت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جعل شده است بلکه ممکن است </w:t>
      </w:r>
      <w:r w:rsidR="008526C7">
        <w:rPr>
          <w:rFonts w:ascii="B Badr" w:hAnsi="B Badr" w:cs="B Badr" w:hint="cs"/>
          <w:sz w:val="32"/>
          <w:szCs w:val="32"/>
          <w:rtl/>
        </w:rPr>
        <w:t>بخاطر این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باشد که امر به فرائض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نیست بلکه مقید است به عدم عصیان امر به سنن. نتیجه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اش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این است که در ناحیه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فرایض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ما هو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المطلوب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اتیان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به ارکان به شرط عدم اخلال به سنن است . لذا اگر یکی از سنن را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متعمدا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اتیان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نکند موجب بطلان نماز می شود اما نه به این خاطر که اینها جزء هستند بلکه به این سبب که شرط فرائض حاصل نشده است . </w:t>
      </w:r>
      <w:r w:rsidRPr="00DE72F2">
        <w:rPr>
          <w:rFonts w:ascii="B Badr" w:hAnsi="B Badr" w:cs="B Badr" w:hint="cs"/>
          <w:sz w:val="32"/>
          <w:szCs w:val="32"/>
          <w:rtl/>
        </w:rPr>
        <w:lastRenderedPageBreak/>
        <w:t xml:space="preserve">وجه دیگر این است که اعاده ممکن است از باب عقوبت و جریمه باشد . همه جا اعاده به خاطر نقص نیست گاهی حالت عقوبت دارد . مثل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که شخص قبل از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وقوفین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جماع می کند که در روایات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است حج ان سال را باید تمام کند و سال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اینده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هم باید حج را اعاده کند . خود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زراره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سوال کرده که در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مواردی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که این کار انجام شده عملا این شخص دو بار باید حج انجام دهد کدام یک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حجة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الاسلام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8526C7">
        <w:rPr>
          <w:rFonts w:ascii="B Badr" w:hAnsi="B Badr" w:cs="B Badr" w:hint="cs"/>
          <w:sz w:val="32"/>
          <w:szCs w:val="32"/>
          <w:rtl/>
        </w:rPr>
        <w:t>او</w:t>
      </w:r>
      <w:r w:rsidRPr="00DE72F2">
        <w:rPr>
          <w:rFonts w:ascii="B Badr" w:hAnsi="B Badr" w:cs="B Badr" w:hint="cs"/>
          <w:sz w:val="32"/>
          <w:szCs w:val="32"/>
          <w:rtl/>
        </w:rPr>
        <w:t>حساب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می شود ؟ حضرت فرمودند که ان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حجی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أحدثا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فیه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أحدثا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حجة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الاسلام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حساب می شود و حج دوم عقوبتی است .</w:t>
      </w:r>
    </w:p>
    <w:p w:rsidR="007211C5" w:rsidRPr="00DE72F2" w:rsidRDefault="007211C5" w:rsidP="00B756A7">
      <w:pPr>
        <w:pStyle w:val="a7"/>
        <w:bidi/>
        <w:ind w:left="540" w:firstLine="270"/>
        <w:jc w:val="highKashida"/>
        <w:rPr>
          <w:rFonts w:ascii="B Badr" w:hAnsi="B Badr" w:cs="B Badr"/>
          <w:sz w:val="32"/>
          <w:szCs w:val="32"/>
          <w:rtl/>
        </w:rPr>
      </w:pP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فیه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: معلوم است که حمل لزوم اعاده بر هر یک از معانی ای که در کلام ایشان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است خلاف ظاهر است . بله به صورت کلی انکار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شود که لزوم اعاده ممکن است نکاتی دیگری</w:t>
      </w:r>
      <w:r w:rsidR="00B756A7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B756A7">
        <w:rPr>
          <w:rFonts w:ascii="B Badr" w:hAnsi="B Badr" w:cs="B Badr" w:hint="cs"/>
          <w:sz w:val="32"/>
          <w:szCs w:val="32"/>
          <w:rtl/>
        </w:rPr>
        <w:t>غيراز</w:t>
      </w:r>
      <w:proofErr w:type="spellEnd"/>
      <w:r w:rsidR="00B756A7">
        <w:rPr>
          <w:rFonts w:ascii="B Badr" w:hAnsi="B Badr" w:cs="B Badr" w:hint="cs"/>
          <w:sz w:val="32"/>
          <w:szCs w:val="32"/>
          <w:rtl/>
        </w:rPr>
        <w:t xml:space="preserve"> بطلان عمل </w:t>
      </w:r>
      <w:proofErr w:type="spellStart"/>
      <w:r w:rsidR="00B756A7">
        <w:rPr>
          <w:rFonts w:ascii="B Badr" w:hAnsi="B Badr" w:cs="B Badr" w:hint="cs"/>
          <w:sz w:val="32"/>
          <w:szCs w:val="32"/>
          <w:rtl/>
        </w:rPr>
        <w:t>وعدم</w:t>
      </w:r>
      <w:proofErr w:type="spellEnd"/>
      <w:r w:rsidR="00B756A7">
        <w:rPr>
          <w:rFonts w:ascii="B Badr" w:hAnsi="B Badr" w:cs="B Badr" w:hint="cs"/>
          <w:sz w:val="32"/>
          <w:szCs w:val="32"/>
          <w:rtl/>
        </w:rPr>
        <w:t xml:space="preserve"> تحقق </w:t>
      </w:r>
      <w:proofErr w:type="spellStart"/>
      <w:r w:rsidR="00B756A7">
        <w:rPr>
          <w:rFonts w:ascii="B Badr" w:hAnsi="B Badr" w:cs="B Badr" w:hint="cs"/>
          <w:sz w:val="32"/>
          <w:szCs w:val="32"/>
          <w:rtl/>
        </w:rPr>
        <w:t>مأموربه</w:t>
      </w:r>
      <w:proofErr w:type="spellEnd"/>
      <w:r w:rsidR="00B756A7"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داشته باشد اما چون حمل بر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خلاف ظاهر است نیازمند قرینه می باشد .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متفاهم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عرفی از امر به اعاده </w:t>
      </w:r>
      <w:r w:rsidR="008526C7">
        <w:rPr>
          <w:rFonts w:ascii="B Badr" w:hAnsi="B Badr" w:cs="B Badr" w:hint="cs"/>
          <w:sz w:val="32"/>
          <w:szCs w:val="32"/>
          <w:rtl/>
        </w:rPr>
        <w:t xml:space="preserve">که </w:t>
      </w:r>
      <w:proofErr w:type="spellStart"/>
      <w:r w:rsidR="008526C7">
        <w:rPr>
          <w:rFonts w:ascii="B Badr" w:hAnsi="B Badr" w:cs="B Badr" w:hint="cs"/>
          <w:sz w:val="32"/>
          <w:szCs w:val="32"/>
          <w:rtl/>
        </w:rPr>
        <w:t>درموارد</w:t>
      </w:r>
      <w:proofErr w:type="spellEnd"/>
      <w:r w:rsidR="008526C7">
        <w:rPr>
          <w:rFonts w:ascii="B Badr" w:hAnsi="B Badr" w:cs="B Badr" w:hint="cs"/>
          <w:sz w:val="32"/>
          <w:szCs w:val="32"/>
          <w:rtl/>
        </w:rPr>
        <w:t xml:space="preserve"> متعددی از اجزاء </w:t>
      </w:r>
      <w:proofErr w:type="spellStart"/>
      <w:r w:rsidR="008526C7">
        <w:rPr>
          <w:rFonts w:ascii="B Badr" w:hAnsi="B Badr" w:cs="B Badr" w:hint="cs"/>
          <w:sz w:val="32"/>
          <w:szCs w:val="32"/>
          <w:rtl/>
        </w:rPr>
        <w:t>وشرائط</w:t>
      </w:r>
      <w:proofErr w:type="spellEnd"/>
      <w:r w:rsidR="008526C7">
        <w:rPr>
          <w:rFonts w:ascii="B Badr" w:hAnsi="B Badr" w:cs="B Badr" w:hint="cs"/>
          <w:sz w:val="32"/>
          <w:szCs w:val="32"/>
          <w:rtl/>
        </w:rPr>
        <w:t xml:space="preserve"> </w:t>
      </w:r>
      <w:r w:rsidR="00A50104">
        <w:rPr>
          <w:rFonts w:ascii="B Badr" w:hAnsi="B Badr" w:cs="B Badr" w:hint="cs"/>
          <w:sz w:val="32"/>
          <w:szCs w:val="32"/>
          <w:rtl/>
        </w:rPr>
        <w:t>نماز</w:t>
      </w:r>
      <w:r w:rsidR="008526C7">
        <w:rPr>
          <w:rFonts w:ascii="B Badr" w:hAnsi="B Badr" w:cs="B Badr" w:hint="cs"/>
          <w:sz w:val="32"/>
          <w:szCs w:val="32"/>
          <w:rtl/>
        </w:rPr>
        <w:t xml:space="preserve"> وارد شده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این است که </w:t>
      </w:r>
      <w:r w:rsidR="008526C7">
        <w:rPr>
          <w:rFonts w:ascii="B Badr" w:hAnsi="B Badr" w:cs="B Badr" w:hint="cs"/>
          <w:sz w:val="32"/>
          <w:szCs w:val="32"/>
          <w:rtl/>
        </w:rPr>
        <w:t xml:space="preserve">عمل باطل شده چون </w:t>
      </w:r>
      <w:r w:rsidRPr="00DE72F2">
        <w:rPr>
          <w:rFonts w:ascii="B Badr" w:hAnsi="B Badr" w:cs="B Badr" w:hint="cs"/>
          <w:sz w:val="32"/>
          <w:szCs w:val="32"/>
          <w:rtl/>
        </w:rPr>
        <w:t>مرکب با تمام اجزاء و شرایط انجام نگرفته است .</w:t>
      </w:r>
    </w:p>
    <w:p w:rsidR="007211C5" w:rsidRPr="00DE72F2" w:rsidRDefault="007211C5" w:rsidP="00B756A7">
      <w:pPr>
        <w:pStyle w:val="a7"/>
        <w:bidi/>
        <w:ind w:left="540" w:firstLine="270"/>
        <w:jc w:val="highKashida"/>
        <w:rPr>
          <w:rFonts w:ascii="B Badr" w:hAnsi="B Badr" w:cs="B Badr"/>
          <w:sz w:val="32"/>
          <w:szCs w:val="32"/>
          <w:rtl/>
        </w:rPr>
      </w:pP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مناقشه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دوم : با قطع نظر از روایاتی که در ان تعبیر اعاده</w:t>
      </w:r>
      <w:r w:rsidR="008526C7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8526C7">
        <w:rPr>
          <w:rFonts w:ascii="B Badr" w:hAnsi="B Badr" w:cs="B Badr" w:hint="cs"/>
          <w:sz w:val="32"/>
          <w:szCs w:val="32"/>
          <w:rtl/>
        </w:rPr>
        <w:t>يا</w:t>
      </w:r>
      <w:proofErr w:type="spellEnd"/>
      <w:r w:rsidR="008526C7">
        <w:rPr>
          <w:rFonts w:ascii="B Badr" w:hAnsi="B Badr" w:cs="B Badr" w:hint="cs"/>
          <w:sz w:val="32"/>
          <w:szCs w:val="32"/>
          <w:rtl/>
        </w:rPr>
        <w:t xml:space="preserve"> مثل آن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r w:rsidR="00A50104">
        <w:rPr>
          <w:rFonts w:ascii="B Badr" w:hAnsi="B Badr" w:cs="B Badr" w:hint="cs"/>
          <w:sz w:val="32"/>
          <w:szCs w:val="32"/>
          <w:rtl/>
        </w:rPr>
        <w:t>آ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مده است ،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متفاهم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عرفی از ادله اجزاء و شرایط در نماز این است که این ها اجزاء مرکب واحد را بیان می کنند . امر به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تشهد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در نماز ، امر به قرائت در نماز ، امر به تسلیم در نماز و ... ظاهرشان این است که یک عمل واحدی در کار است و این ادله اشاره به اجزاء و شرایط همان عمل واحد دارند . مجموع اینها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شئ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واحد است که متعلق امر قرار گرفته است و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ارتباطیت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در ناحیه متعلق امر است نه در ناحیه دیگر . بخواهیم توجیه کنیم ادله را به </w:t>
      </w:r>
      <w:r w:rsidRPr="00DE72F2">
        <w:rPr>
          <w:rFonts w:ascii="B Badr" w:hAnsi="B Badr" w:cs="B Badr" w:hint="cs"/>
          <w:sz w:val="32"/>
          <w:szCs w:val="32"/>
          <w:rtl/>
        </w:rPr>
        <w:lastRenderedPageBreak/>
        <w:t xml:space="preserve">نحوی که سر از تعدد امر در بیاورد خلاف ظاهر این ادله است . ولو فرمایش ایشان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محذورثبوتی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نداشه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باشد اما اشکال این است که خلاف </w:t>
      </w:r>
      <w:proofErr w:type="spellStart"/>
      <w:r w:rsidR="00A50104">
        <w:rPr>
          <w:rFonts w:ascii="B Badr" w:hAnsi="B Badr" w:cs="B Badr" w:hint="cs"/>
          <w:sz w:val="32"/>
          <w:szCs w:val="32"/>
          <w:rtl/>
        </w:rPr>
        <w:t>متفاهم</w:t>
      </w:r>
      <w:proofErr w:type="spellEnd"/>
      <w:r w:rsidR="00A50104">
        <w:rPr>
          <w:rFonts w:ascii="B Badr" w:hAnsi="B Badr" w:cs="B Badr" w:hint="cs"/>
          <w:sz w:val="32"/>
          <w:szCs w:val="32"/>
          <w:rtl/>
        </w:rPr>
        <w:t xml:space="preserve"> عرفی از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ادله است .</w:t>
      </w:r>
    </w:p>
    <w:p w:rsidR="007211C5" w:rsidRPr="00DE72F2" w:rsidRDefault="007211C5" w:rsidP="00B756A7">
      <w:pPr>
        <w:pStyle w:val="a7"/>
        <w:bidi/>
        <w:ind w:left="540" w:firstLine="27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b/>
          <w:bCs/>
          <w:sz w:val="32"/>
          <w:szCs w:val="32"/>
          <w:rtl/>
        </w:rPr>
        <w:t>وجه سوم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: هر چند در مورد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بین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الجزئین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یک تکلیف بیشتر ثابت نیست و این موارد دوران هم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حقیقتا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داخل در تعارض است اما در مورد عملی مثل نماز که مشتمل بر دو قسم از اجزاء رکنی و غیر رکنی است ما باید همیشه اجزاء رکنی را مقدم بداریم . با قبول اینکه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حقیقتا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داخل در باب تعارض است اما بازهم باید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عند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التنافی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اجزاء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رکنیه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را مقدم کنیم . در توضیح این وجه دو بیان می توان گفت :</w:t>
      </w:r>
    </w:p>
    <w:p w:rsidR="007211C5" w:rsidRPr="00DE72F2" w:rsidRDefault="007211C5" w:rsidP="00B756A7">
      <w:pPr>
        <w:pStyle w:val="a7"/>
        <w:bidi/>
        <w:ind w:left="540" w:firstLine="270"/>
        <w:jc w:val="highKashida"/>
        <w:rPr>
          <w:rFonts w:ascii="B Badr" w:hAnsi="B Badr" w:cs="B Badr"/>
          <w:sz w:val="32"/>
          <w:szCs w:val="32"/>
          <w:rtl/>
        </w:rPr>
      </w:pPr>
      <w:r w:rsidRPr="00DE72F2">
        <w:rPr>
          <w:rFonts w:ascii="B Badr" w:hAnsi="B Badr" w:cs="B Badr" w:hint="cs"/>
          <w:sz w:val="32"/>
          <w:szCs w:val="32"/>
          <w:rtl/>
        </w:rPr>
        <w:t xml:space="preserve">بیان اول : در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مرکباتی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مثل نماز ، در خود ادله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است که این مرکب مشتمل بر سنت و فریضه است و در ذیل حدیث لا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تعاد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هم داریم که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السنة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لا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تنقض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الفریضة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. اگر چه مقصود روایت این است که اگر کسی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فرایض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نماز را انجام داد اما اجزاء غیر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رکنیه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را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را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ترک کرد به خاطر انجام ندادن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اجزاء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رکنیه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را نباید کنار بگذارد ، اما فهمیده می شود که اجزاء سنن نماز در عرض فریضه نیست بلکه امر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فرایض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اهم است از سنن . خود این تعبیر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السنة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لا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تنقض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الفریضة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دلالت می کند بر تقدیم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فرایض</w:t>
      </w:r>
      <w:proofErr w:type="spellEnd"/>
      <w:r w:rsidR="00A50104">
        <w:rPr>
          <w:rFonts w:ascii="B Badr" w:hAnsi="B Badr" w:cs="B Badr" w:hint="cs"/>
          <w:sz w:val="32"/>
          <w:szCs w:val="32"/>
          <w:rtl/>
        </w:rPr>
        <w:t xml:space="preserve"> بر سنن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.اگرچه سنن مامور به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به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امر ضمنی هستند نه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استقلالی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اما در همین مرحله تعلق امر ضمنی مقایسه شده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فرایض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. در مورد تکالیف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ضمنیه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، سنن مامور به با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فرایض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مامور به مقایسه شده و در مقام مقایسه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فرایض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مقدم شده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. لذا در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بین قیام و رکوع خود این مطلب اقتضا می کند که فریضه مقدم است بر سنت .</w:t>
      </w:r>
    </w:p>
    <w:p w:rsidR="007211C5" w:rsidRPr="00DE72F2" w:rsidRDefault="007211C5" w:rsidP="00B756A7">
      <w:pPr>
        <w:pStyle w:val="a7"/>
        <w:bidi/>
        <w:ind w:left="540" w:firstLine="270"/>
        <w:jc w:val="highKashida"/>
        <w:rPr>
          <w:rFonts w:ascii="B Badr" w:hAnsi="B Badr" w:cs="B Badr"/>
          <w:sz w:val="32"/>
          <w:szCs w:val="32"/>
        </w:rPr>
      </w:pPr>
      <w:r w:rsidRPr="00DE72F2">
        <w:rPr>
          <w:rFonts w:ascii="B Badr" w:hAnsi="B Badr" w:cs="B Badr" w:hint="cs"/>
          <w:sz w:val="32"/>
          <w:szCs w:val="32"/>
          <w:rtl/>
        </w:rPr>
        <w:lastRenderedPageBreak/>
        <w:t xml:space="preserve">بیان دوم : حتی اگر از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صحیحه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زراره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السنة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لا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تنقض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الفریضة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غمض عین کنیم اما به لحاظ عالم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ملاکات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می توانیم از راه خصوصیت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ملاکی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تعیین کنیم که متعلق واحد در بین چیست . ما شک داریم که متعلق جامع بین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الحصتین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است یا خصوص اولی یا خصوص دومی و می توانیم از راه عالم ملاک این متعلق را تعیین کنیم . اگر فرض شود که تعارض شود بین اجزاء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رکنیه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و غیر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رکنیه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، دخالت جزء رکنی در ملاک واحد موجود در نماز، اکثر و اشد است از دخالت جزء غیر رکنی . این قل</w:t>
      </w:r>
      <w:r w:rsidR="00B756A7">
        <w:rPr>
          <w:rFonts w:ascii="B Badr" w:hAnsi="B Badr" w:cs="B Badr" w:hint="cs"/>
          <w:sz w:val="32"/>
          <w:szCs w:val="32"/>
          <w:rtl/>
        </w:rPr>
        <w:t>ّ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ت و کثرت را از این جا استفاده می کنیم که شارع در جزء رکنی هیچ گاه اغماض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کند و در صورت ترک ان امر به اعاده می کند اما در غیر رکنی اغماض می کند . لذا وقتی در نماز دوران شد که مکلف یا 8 جزء با قیام بیاورد یا 8 جزء با رکوع ، ملاک در مجموعه دوم که در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بردارنده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جزء رکنی است اشد و اکثر می باشد و چون مکلف می تواند ان را تحصیل کند و اوامر نیز تابع ملاک است باید شارع به دومی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امر</w:t>
      </w:r>
      <w:r w:rsidR="00A50104">
        <w:rPr>
          <w:rFonts w:ascii="B Badr" w:hAnsi="B Badr" w:cs="B Badr" w:hint="cs"/>
          <w:sz w:val="32"/>
          <w:szCs w:val="32"/>
          <w:rtl/>
        </w:rPr>
        <w:t>تعيينی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کرده باشد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وگرنه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تفویت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ملاک لازم می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اید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.</w:t>
      </w:r>
      <w:r w:rsidR="00A50104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A50104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A50104">
        <w:rPr>
          <w:rFonts w:ascii="B Badr" w:hAnsi="B Badr" w:cs="B Badr" w:hint="cs"/>
          <w:sz w:val="32"/>
          <w:szCs w:val="32"/>
          <w:rtl/>
        </w:rPr>
        <w:t xml:space="preserve"> مطلب نه تنها به حکم عقلی ثابت است بلکه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به حسب فهم عرفی و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ارتکاز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عقلایی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هم در جایی که عملی دارای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مقومات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و غیر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مقومات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می باشد،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عند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الدوران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Pr="00DE72F2">
        <w:rPr>
          <w:rFonts w:ascii="B Badr" w:hAnsi="B Badr" w:cs="B Badr" w:hint="cs"/>
          <w:sz w:val="32"/>
          <w:szCs w:val="32"/>
          <w:rtl/>
        </w:rPr>
        <w:t>مقوم</w:t>
      </w:r>
      <w:proofErr w:type="spellEnd"/>
      <w:r w:rsidRPr="00DE72F2">
        <w:rPr>
          <w:rFonts w:ascii="B Badr" w:hAnsi="B Badr" w:cs="B Badr" w:hint="cs"/>
          <w:sz w:val="32"/>
          <w:szCs w:val="32"/>
          <w:rtl/>
        </w:rPr>
        <w:t xml:space="preserve"> و رکن که اهم است مقدم می شود</w:t>
      </w:r>
      <w:r w:rsidR="00A50104">
        <w:rPr>
          <w:rFonts w:ascii="B Badr" w:hAnsi="B Badr" w:cs="B Badr" w:hint="cs"/>
          <w:sz w:val="32"/>
          <w:szCs w:val="32"/>
          <w:rtl/>
        </w:rPr>
        <w:t xml:space="preserve"> شاهد بر </w:t>
      </w:r>
      <w:proofErr w:type="spellStart"/>
      <w:r w:rsidR="00A50104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A50104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A50104">
        <w:rPr>
          <w:rFonts w:ascii="B Badr" w:hAnsi="B Badr" w:cs="B Badr" w:hint="cs"/>
          <w:sz w:val="32"/>
          <w:szCs w:val="32"/>
          <w:rtl/>
        </w:rPr>
        <w:t>ادعاء</w:t>
      </w:r>
      <w:proofErr w:type="spellEnd"/>
      <w:r w:rsidR="00A50104">
        <w:rPr>
          <w:rFonts w:ascii="B Badr" w:hAnsi="B Badr" w:cs="B Badr" w:hint="cs"/>
          <w:sz w:val="32"/>
          <w:szCs w:val="32"/>
          <w:rtl/>
        </w:rPr>
        <w:t xml:space="preserve"> ملاحظه نظر عرف </w:t>
      </w:r>
      <w:proofErr w:type="spellStart"/>
      <w:r w:rsidR="00A50104">
        <w:rPr>
          <w:rFonts w:ascii="B Badr" w:hAnsi="B Badr" w:cs="B Badr" w:hint="cs"/>
          <w:sz w:val="32"/>
          <w:szCs w:val="32"/>
          <w:rtl/>
        </w:rPr>
        <w:t>وعقلاء</w:t>
      </w:r>
      <w:proofErr w:type="spellEnd"/>
      <w:r w:rsidR="00A50104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A50104">
        <w:rPr>
          <w:rFonts w:ascii="B Badr" w:hAnsi="B Badr" w:cs="B Badr" w:hint="cs"/>
          <w:sz w:val="32"/>
          <w:szCs w:val="32"/>
          <w:rtl/>
        </w:rPr>
        <w:t>درساختن</w:t>
      </w:r>
      <w:proofErr w:type="spellEnd"/>
      <w:r w:rsidR="00A50104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A50104">
        <w:rPr>
          <w:rFonts w:ascii="B Badr" w:hAnsi="B Badr" w:cs="B Badr" w:hint="cs"/>
          <w:sz w:val="32"/>
          <w:szCs w:val="32"/>
          <w:rtl/>
        </w:rPr>
        <w:t>معاجين</w:t>
      </w:r>
      <w:proofErr w:type="spellEnd"/>
      <w:r w:rsidR="00A50104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A50104">
        <w:rPr>
          <w:rFonts w:ascii="B Badr" w:hAnsi="B Badr" w:cs="B Badr" w:hint="cs"/>
          <w:sz w:val="32"/>
          <w:szCs w:val="32"/>
          <w:rtl/>
        </w:rPr>
        <w:t>وغذاهايی</w:t>
      </w:r>
      <w:proofErr w:type="spellEnd"/>
      <w:r w:rsidR="00A50104">
        <w:rPr>
          <w:rFonts w:ascii="B Badr" w:hAnsi="B Badr" w:cs="B Badr" w:hint="cs"/>
          <w:sz w:val="32"/>
          <w:szCs w:val="32"/>
          <w:rtl/>
        </w:rPr>
        <w:t xml:space="preserve"> است که از اجزاء </w:t>
      </w:r>
      <w:proofErr w:type="spellStart"/>
      <w:r w:rsidR="00A50104">
        <w:rPr>
          <w:rFonts w:ascii="B Badr" w:hAnsi="B Badr" w:cs="B Badr" w:hint="cs"/>
          <w:sz w:val="32"/>
          <w:szCs w:val="32"/>
          <w:rtl/>
        </w:rPr>
        <w:t>ومواد</w:t>
      </w:r>
      <w:proofErr w:type="spellEnd"/>
      <w:r w:rsidR="00A50104">
        <w:rPr>
          <w:rFonts w:ascii="B Badr" w:hAnsi="B Badr" w:cs="B Badr" w:hint="cs"/>
          <w:sz w:val="32"/>
          <w:szCs w:val="32"/>
          <w:rtl/>
        </w:rPr>
        <w:t xml:space="preserve"> متعدد </w:t>
      </w:r>
      <w:proofErr w:type="spellStart"/>
      <w:r w:rsidR="00A50104">
        <w:rPr>
          <w:rFonts w:ascii="B Badr" w:hAnsi="B Badr" w:cs="B Badr" w:hint="cs"/>
          <w:sz w:val="32"/>
          <w:szCs w:val="32"/>
          <w:rtl/>
        </w:rPr>
        <w:t>ترکيب</w:t>
      </w:r>
      <w:proofErr w:type="spellEnd"/>
      <w:r w:rsidR="00A50104">
        <w:rPr>
          <w:rFonts w:ascii="B Badr" w:hAnsi="B Badr" w:cs="B Badr" w:hint="cs"/>
          <w:sz w:val="32"/>
          <w:szCs w:val="32"/>
          <w:rtl/>
        </w:rPr>
        <w:t xml:space="preserve"> </w:t>
      </w:r>
      <w:r w:rsidR="00564B92">
        <w:rPr>
          <w:rFonts w:ascii="B Badr" w:hAnsi="B Badr" w:cs="B Badr" w:hint="cs"/>
          <w:sz w:val="32"/>
          <w:szCs w:val="32"/>
          <w:rtl/>
        </w:rPr>
        <w:t xml:space="preserve">می شوند ولی بعضی </w:t>
      </w:r>
      <w:proofErr w:type="spellStart"/>
      <w:r w:rsidR="00564B92">
        <w:rPr>
          <w:rFonts w:ascii="B Badr" w:hAnsi="B Badr" w:cs="B Badr" w:hint="cs"/>
          <w:sz w:val="32"/>
          <w:szCs w:val="32"/>
          <w:rtl/>
        </w:rPr>
        <w:t>ازآنها</w:t>
      </w:r>
      <w:proofErr w:type="spellEnd"/>
      <w:r w:rsidR="00564B92">
        <w:rPr>
          <w:rFonts w:ascii="B Badr" w:hAnsi="B Badr" w:cs="B Badr" w:hint="cs"/>
          <w:sz w:val="32"/>
          <w:szCs w:val="32"/>
          <w:rtl/>
        </w:rPr>
        <w:t xml:space="preserve"> جزء رکنی مرکب هستند </w:t>
      </w:r>
      <w:proofErr w:type="spellStart"/>
      <w:r w:rsidR="00564B92">
        <w:rPr>
          <w:rFonts w:ascii="B Badr" w:hAnsi="B Badr" w:cs="B Badr" w:hint="cs"/>
          <w:sz w:val="32"/>
          <w:szCs w:val="32"/>
          <w:rtl/>
        </w:rPr>
        <w:t>وبعضی</w:t>
      </w:r>
      <w:proofErr w:type="spellEnd"/>
      <w:r w:rsidR="00564B9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564B92">
        <w:rPr>
          <w:rFonts w:ascii="B Badr" w:hAnsi="B Badr" w:cs="B Badr" w:hint="cs"/>
          <w:sz w:val="32"/>
          <w:szCs w:val="32"/>
          <w:rtl/>
        </w:rPr>
        <w:t>ديگر</w:t>
      </w:r>
      <w:proofErr w:type="spellEnd"/>
      <w:r w:rsidR="00564B92">
        <w:rPr>
          <w:rFonts w:ascii="B Badr" w:hAnsi="B Badr" w:cs="B Badr" w:hint="cs"/>
          <w:sz w:val="32"/>
          <w:szCs w:val="32"/>
          <w:rtl/>
        </w:rPr>
        <w:t xml:space="preserve"> جزء </w:t>
      </w:r>
      <w:proofErr w:type="spellStart"/>
      <w:r w:rsidR="00564B92">
        <w:rPr>
          <w:rFonts w:ascii="B Badr" w:hAnsi="B Badr" w:cs="B Badr" w:hint="cs"/>
          <w:sz w:val="32"/>
          <w:szCs w:val="32"/>
          <w:rtl/>
        </w:rPr>
        <w:t>غير</w:t>
      </w:r>
      <w:proofErr w:type="spellEnd"/>
      <w:r w:rsidR="00564B92">
        <w:rPr>
          <w:rFonts w:ascii="B Badr" w:hAnsi="B Badr" w:cs="B Badr" w:hint="cs"/>
          <w:sz w:val="32"/>
          <w:szCs w:val="32"/>
          <w:rtl/>
        </w:rPr>
        <w:t xml:space="preserve"> رکنی</w:t>
      </w:r>
      <w:r w:rsidR="00A50104">
        <w:rPr>
          <w:rFonts w:ascii="B Badr" w:hAnsi="B Badr" w:cs="B Badr" w:hint="cs"/>
          <w:sz w:val="32"/>
          <w:szCs w:val="32"/>
          <w:rtl/>
        </w:rPr>
        <w:t xml:space="preserve"> </w:t>
      </w:r>
      <w:r w:rsidRPr="00DE72F2">
        <w:rPr>
          <w:rFonts w:ascii="B Badr" w:hAnsi="B Badr" w:cs="B Badr" w:hint="cs"/>
          <w:sz w:val="32"/>
          <w:szCs w:val="32"/>
          <w:rtl/>
        </w:rPr>
        <w:t xml:space="preserve"> . </w:t>
      </w:r>
    </w:p>
    <w:p w:rsidR="0028327F" w:rsidRPr="007211C5" w:rsidRDefault="00223FE0" w:rsidP="00B756A7">
      <w:pPr>
        <w:jc w:val="highKashida"/>
      </w:pPr>
      <w:bookmarkStart w:id="0" w:name="_GoBack"/>
      <w:bookmarkEnd w:id="0"/>
    </w:p>
    <w:sectPr w:rsidR="0028327F" w:rsidRPr="007211C5" w:rsidSect="00552B91">
      <w:headerReference w:type="default" r:id="rId7"/>
      <w:pgSz w:w="11906" w:h="16838"/>
      <w:pgMar w:top="1440" w:right="128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E0" w:rsidRDefault="00223FE0" w:rsidP="007211C5">
      <w:pPr>
        <w:spacing w:after="0" w:line="240" w:lineRule="auto"/>
      </w:pPr>
      <w:r>
        <w:separator/>
      </w:r>
    </w:p>
  </w:endnote>
  <w:endnote w:type="continuationSeparator" w:id="0">
    <w:p w:rsidR="00223FE0" w:rsidRDefault="00223FE0" w:rsidP="0072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E0" w:rsidRDefault="00223FE0" w:rsidP="007211C5">
      <w:pPr>
        <w:spacing w:after="0" w:line="240" w:lineRule="auto"/>
      </w:pPr>
      <w:r>
        <w:separator/>
      </w:r>
    </w:p>
  </w:footnote>
  <w:footnote w:type="continuationSeparator" w:id="0">
    <w:p w:rsidR="00223FE0" w:rsidRDefault="00223FE0" w:rsidP="007211C5">
      <w:pPr>
        <w:spacing w:after="0" w:line="240" w:lineRule="auto"/>
      </w:pPr>
      <w:r>
        <w:continuationSeparator/>
      </w:r>
    </w:p>
  </w:footnote>
  <w:footnote w:id="1">
    <w:p w:rsidR="007211C5" w:rsidRPr="00DE72F2" w:rsidRDefault="007211C5" w:rsidP="007211C5">
      <w:pPr>
        <w:pStyle w:val="a7"/>
        <w:bidi/>
        <w:rPr>
          <w:rFonts w:ascii="B Badr" w:hAnsi="B Badr" w:cs="B Badr"/>
          <w:color w:val="000000"/>
          <w:sz w:val="20"/>
          <w:szCs w:val="20"/>
        </w:rPr>
      </w:pPr>
      <w:r w:rsidRPr="00DE72F2">
        <w:rPr>
          <w:rStyle w:val="a6"/>
          <w:rFonts w:ascii="B Badr" w:hAnsi="B Badr" w:cs="B Badr"/>
          <w:sz w:val="20"/>
          <w:szCs w:val="20"/>
        </w:rPr>
        <w:footnoteRef/>
      </w:r>
      <w:r w:rsidRPr="00DE72F2">
        <w:rPr>
          <w:rFonts w:ascii="B Badr" w:hAnsi="B Badr" w:cs="B Badr"/>
          <w:sz w:val="20"/>
          <w:szCs w:val="20"/>
          <w:rtl/>
        </w:rPr>
        <w:t xml:space="preserve"> </w:t>
      </w:r>
      <w:r w:rsidRPr="00DE72F2">
        <w:rPr>
          <w:rFonts w:ascii="B Badr" w:hAnsi="B Badr" w:cs="B Badr" w:hint="cs"/>
          <w:sz w:val="20"/>
          <w:szCs w:val="20"/>
          <w:rtl/>
        </w:rPr>
        <w:t xml:space="preserve">- </w:t>
      </w:r>
      <w:proofErr w:type="spellStart"/>
      <w:r w:rsidRPr="00DE72F2">
        <w:rPr>
          <w:rFonts w:ascii="B Badr" w:hAnsi="B Badr" w:cs="B Badr" w:hint="cs"/>
          <w:color w:val="286564"/>
          <w:sz w:val="20"/>
          <w:szCs w:val="20"/>
          <w:rtl/>
        </w:rPr>
        <w:t>وسائل</w:t>
      </w:r>
      <w:proofErr w:type="spellEnd"/>
      <w:r w:rsidRPr="00DE72F2">
        <w:rPr>
          <w:rFonts w:ascii="B Badr" w:hAnsi="B Badr" w:cs="B Badr" w:hint="cs"/>
          <w:color w:val="286564"/>
          <w:sz w:val="20"/>
          <w:szCs w:val="20"/>
          <w:rtl/>
        </w:rPr>
        <w:t xml:space="preserve"> </w:t>
      </w:r>
      <w:proofErr w:type="spellStart"/>
      <w:r w:rsidRPr="00DE72F2">
        <w:rPr>
          <w:rFonts w:ascii="B Badr" w:hAnsi="B Badr" w:cs="B Badr" w:hint="cs"/>
          <w:color w:val="286564"/>
          <w:sz w:val="20"/>
          <w:szCs w:val="20"/>
          <w:rtl/>
        </w:rPr>
        <w:t>الشيعة</w:t>
      </w:r>
      <w:proofErr w:type="spellEnd"/>
      <w:r w:rsidRPr="00DE72F2">
        <w:rPr>
          <w:rFonts w:ascii="B Badr" w:hAnsi="B Badr" w:cs="B Badr" w:hint="cs"/>
          <w:color w:val="286564"/>
          <w:sz w:val="20"/>
          <w:szCs w:val="20"/>
          <w:rtl/>
        </w:rPr>
        <w:t>، ج‌6، ص: 87‌</w:t>
      </w:r>
    </w:p>
    <w:p w:rsidR="007211C5" w:rsidRPr="00DE72F2" w:rsidRDefault="007211C5" w:rsidP="007211C5">
      <w:pPr>
        <w:pStyle w:val="a4"/>
        <w:rPr>
          <w:rFonts w:ascii="B Badr" w:hAnsi="B Badr" w:cs="B Badr"/>
          <w:rtl/>
        </w:rPr>
      </w:pPr>
    </w:p>
  </w:footnote>
  <w:footnote w:id="2">
    <w:p w:rsidR="007211C5" w:rsidRPr="00DE72F2" w:rsidRDefault="007211C5" w:rsidP="007211C5">
      <w:pPr>
        <w:pStyle w:val="a4"/>
        <w:rPr>
          <w:rFonts w:ascii="B Badr" w:hAnsi="B Badr" w:cs="B Badr"/>
        </w:rPr>
      </w:pPr>
      <w:r w:rsidRPr="00DE72F2">
        <w:rPr>
          <w:rStyle w:val="a6"/>
          <w:rFonts w:ascii="B Badr" w:hAnsi="B Badr" w:cs="B Badr"/>
        </w:rPr>
        <w:footnoteRef/>
      </w:r>
      <w:r w:rsidRPr="00DE72F2">
        <w:rPr>
          <w:rFonts w:ascii="B Badr" w:hAnsi="B Badr" w:cs="B Badr"/>
          <w:rtl/>
        </w:rPr>
        <w:t xml:space="preserve"> </w:t>
      </w:r>
      <w:r w:rsidRPr="00DE72F2">
        <w:rPr>
          <w:rFonts w:ascii="B Badr" w:hAnsi="B Badr" w:cs="B Badr" w:hint="cs"/>
          <w:rtl/>
        </w:rPr>
        <w:t xml:space="preserve">- </w:t>
      </w:r>
      <w:proofErr w:type="spellStart"/>
      <w:r w:rsidRPr="00DE72F2">
        <w:rPr>
          <w:rFonts w:ascii="B Badr" w:hAnsi="B Badr" w:cs="B Badr" w:hint="cs"/>
          <w:rtl/>
        </w:rPr>
        <w:t>وسائل</w:t>
      </w:r>
      <w:proofErr w:type="spellEnd"/>
      <w:r w:rsidRPr="00DE72F2">
        <w:rPr>
          <w:rFonts w:ascii="B Badr" w:hAnsi="B Badr" w:cs="B Badr" w:hint="cs"/>
          <w:rtl/>
        </w:rPr>
        <w:t xml:space="preserve"> </w:t>
      </w:r>
      <w:proofErr w:type="spellStart"/>
      <w:r w:rsidRPr="00DE72F2">
        <w:rPr>
          <w:rFonts w:ascii="B Badr" w:hAnsi="B Badr" w:cs="B Badr" w:hint="cs"/>
          <w:rtl/>
        </w:rPr>
        <w:t>الشیعة</w:t>
      </w:r>
      <w:proofErr w:type="spellEnd"/>
      <w:r w:rsidRPr="00DE72F2">
        <w:rPr>
          <w:rFonts w:ascii="B Badr" w:hAnsi="B Badr" w:cs="B Badr" w:hint="cs"/>
          <w:rtl/>
        </w:rPr>
        <w:t xml:space="preserve"> ج 5 ص 488 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15692334"/>
      <w:docPartObj>
        <w:docPartGallery w:val="Page Numbers (Top of Page)"/>
        <w:docPartUnique/>
      </w:docPartObj>
    </w:sdtPr>
    <w:sdtEndPr/>
    <w:sdtContent>
      <w:p w:rsidR="00564B92" w:rsidRDefault="00564B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6A7" w:rsidRPr="00B756A7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564B92" w:rsidRDefault="00564B9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C5"/>
    <w:rsid w:val="00223FE0"/>
    <w:rsid w:val="00270FDC"/>
    <w:rsid w:val="00564B92"/>
    <w:rsid w:val="00600219"/>
    <w:rsid w:val="007211C5"/>
    <w:rsid w:val="008526C7"/>
    <w:rsid w:val="00A50104"/>
    <w:rsid w:val="00AB4B83"/>
    <w:rsid w:val="00B71A03"/>
    <w:rsid w:val="00B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11C5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7211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11C5"/>
    <w:rPr>
      <w:vertAlign w:val="superscript"/>
    </w:rPr>
  </w:style>
  <w:style w:type="paragraph" w:styleId="a7">
    <w:name w:val="Normal (Web)"/>
    <w:basedOn w:val="a"/>
    <w:uiPriority w:val="99"/>
    <w:unhideWhenUsed/>
    <w:rsid w:val="007211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64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564B92"/>
  </w:style>
  <w:style w:type="paragraph" w:styleId="aa">
    <w:name w:val="footer"/>
    <w:basedOn w:val="a"/>
    <w:link w:val="ab"/>
    <w:uiPriority w:val="99"/>
    <w:unhideWhenUsed/>
    <w:rsid w:val="00564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564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211C5"/>
    <w:pPr>
      <w:spacing w:after="0" w:line="240" w:lineRule="auto"/>
    </w:pPr>
    <w:rPr>
      <w:sz w:val="20"/>
      <w:szCs w:val="20"/>
    </w:rPr>
  </w:style>
  <w:style w:type="character" w:customStyle="1" w:styleId="a5">
    <w:name w:val="متن پاورقی نویسه"/>
    <w:basedOn w:val="a0"/>
    <w:link w:val="a4"/>
    <w:uiPriority w:val="99"/>
    <w:semiHidden/>
    <w:rsid w:val="007211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11C5"/>
    <w:rPr>
      <w:vertAlign w:val="superscript"/>
    </w:rPr>
  </w:style>
  <w:style w:type="paragraph" w:styleId="a7">
    <w:name w:val="Normal (Web)"/>
    <w:basedOn w:val="a"/>
    <w:uiPriority w:val="99"/>
    <w:unhideWhenUsed/>
    <w:rsid w:val="007211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64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سرصفحه نویسه"/>
    <w:basedOn w:val="a0"/>
    <w:link w:val="a8"/>
    <w:uiPriority w:val="99"/>
    <w:rsid w:val="00564B92"/>
  </w:style>
  <w:style w:type="paragraph" w:styleId="aa">
    <w:name w:val="footer"/>
    <w:basedOn w:val="a"/>
    <w:link w:val="ab"/>
    <w:uiPriority w:val="99"/>
    <w:unhideWhenUsed/>
    <w:rsid w:val="00564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پانویس نویسه"/>
    <w:basedOn w:val="a0"/>
    <w:link w:val="aa"/>
    <w:uiPriority w:val="99"/>
    <w:rsid w:val="00564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mirdamadi</dc:creator>
  <cp:lastModifiedBy>سلام</cp:lastModifiedBy>
  <cp:revision>3</cp:revision>
  <cp:lastPrinted>2019-10-14T18:53:00Z</cp:lastPrinted>
  <dcterms:created xsi:type="dcterms:W3CDTF">2019-10-09T20:39:00Z</dcterms:created>
  <dcterms:modified xsi:type="dcterms:W3CDTF">2019-10-14T18:53:00Z</dcterms:modified>
</cp:coreProperties>
</file>