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F6A" w:rsidRPr="003D1B16" w:rsidRDefault="00E52F6A" w:rsidP="003D1B16">
      <w:pPr>
        <w:rPr>
          <w:rFonts w:hint="cs"/>
          <w:b/>
          <w:bCs/>
          <w:sz w:val="36"/>
          <w:szCs w:val="36"/>
          <w:rtl/>
        </w:rPr>
      </w:pPr>
      <w:r w:rsidRPr="003D1B16">
        <w:rPr>
          <w:rFonts w:hint="cs"/>
          <w:b/>
          <w:bCs/>
          <w:sz w:val="36"/>
          <w:szCs w:val="36"/>
          <w:rtl/>
        </w:rPr>
        <w:t>جلسه120</w:t>
      </w:r>
      <w:bookmarkStart w:id="0" w:name="_GoBack"/>
      <w:bookmarkEnd w:id="0"/>
    </w:p>
    <w:p w:rsidR="00313DA4" w:rsidRDefault="00313DA4" w:rsidP="00313DA4">
      <w:pPr>
        <w:pStyle w:val="1"/>
        <w:rPr>
          <w:rtl/>
        </w:rPr>
      </w:pPr>
      <w:r>
        <w:rPr>
          <w:rFonts w:hint="cs"/>
          <w:rtl/>
        </w:rPr>
        <w:t>حکم قسم دوم از شرکت ها</w:t>
      </w:r>
    </w:p>
    <w:p w:rsidR="007078F9" w:rsidRDefault="00326176">
      <w:pPr>
        <w:rPr>
          <w:rtl/>
        </w:rPr>
      </w:pPr>
      <w:r>
        <w:rPr>
          <w:rFonts w:hint="cs"/>
          <w:rtl/>
        </w:rPr>
        <w:t>در بحث بیع سهام با توجه به احتمالات چهارگانه در سهام و با التفات به تقسیم شرکت به شرکت حقیقی و شرکت حقوقی، نسبت به قسم اول که هم اموال شرکت حلال است و هم معاملات، حکم مساله بیان شد.</w:t>
      </w:r>
    </w:p>
    <w:p w:rsidR="00821CD1" w:rsidRDefault="00326176">
      <w:pPr>
        <w:rPr>
          <w:rtl/>
        </w:rPr>
      </w:pPr>
      <w:r>
        <w:rPr>
          <w:rFonts w:hint="cs"/>
          <w:rtl/>
        </w:rPr>
        <w:t>اما قسم دوم از شرکت های سهامی که راس المال از مال حلال است ولی فعالیت شرکت ها یا بعض آنها معاملات حرام است مثل معام</w:t>
      </w:r>
      <w:r w:rsidR="00B45160">
        <w:rPr>
          <w:rFonts w:hint="cs"/>
          <w:rtl/>
        </w:rPr>
        <w:t>لات ربوی یا معاملات خمر و خنزیر،</w:t>
      </w:r>
      <w:r>
        <w:rPr>
          <w:rFonts w:hint="cs"/>
          <w:rtl/>
        </w:rPr>
        <w:t xml:space="preserve"> خرید سهام از این شرکت ها چه حکمی دارد؟ </w:t>
      </w:r>
    </w:p>
    <w:p w:rsidR="00326176" w:rsidRDefault="00B45160">
      <w:pPr>
        <w:rPr>
          <w:rtl/>
        </w:rPr>
      </w:pPr>
      <w:r>
        <w:rPr>
          <w:rFonts w:hint="cs"/>
          <w:rtl/>
        </w:rPr>
        <w:t xml:space="preserve">مرحوم </w:t>
      </w:r>
      <w:r w:rsidR="00326176">
        <w:rPr>
          <w:rFonts w:hint="cs"/>
          <w:rtl/>
        </w:rPr>
        <w:t xml:space="preserve">آقای خوئی از </w:t>
      </w:r>
      <w:r>
        <w:rPr>
          <w:rFonts w:hint="cs"/>
          <w:rtl/>
        </w:rPr>
        <w:t xml:space="preserve">حکم </w:t>
      </w:r>
      <w:r w:rsidR="00326176">
        <w:rPr>
          <w:rFonts w:hint="cs"/>
          <w:rtl/>
        </w:rPr>
        <w:t>جواز خرید و فروش سهام شرکت ها</w:t>
      </w:r>
      <w:r>
        <w:rPr>
          <w:rFonts w:hint="cs"/>
          <w:rtl/>
        </w:rPr>
        <w:t>،</w:t>
      </w:r>
      <w:r w:rsidR="00326176">
        <w:rPr>
          <w:rFonts w:hint="cs"/>
          <w:rtl/>
        </w:rPr>
        <w:t xml:space="preserve"> خصوص جایی که معاملات شرکت ربوی باشد را استثناء کرد نه مطلق معاملات حرام را. اما در کلام بعض الاعلام توسعه داده شده و هر معامله حرامی استنثاء شده است </w:t>
      </w:r>
      <w:r w:rsidR="00C56879">
        <w:rPr>
          <w:rFonts w:hint="cs"/>
          <w:rtl/>
        </w:rPr>
        <w:t>ولو راس المال شرکت مال حلال است</w:t>
      </w:r>
      <w:r w:rsidR="00D829B0">
        <w:rPr>
          <w:rFonts w:hint="cs"/>
          <w:rtl/>
        </w:rPr>
        <w:t>:</w:t>
      </w:r>
    </w:p>
    <w:p w:rsidR="00D829B0" w:rsidRPr="00D829B0" w:rsidRDefault="00D829B0" w:rsidP="00D829B0">
      <w:pPr>
        <w:pStyle w:val="a3"/>
        <w:bidi/>
        <w:rPr>
          <w:rFonts w:ascii="Noor_NazliBold" w:hAnsi="Noor_NazliBold" w:cs="Noor_Lotus"/>
          <w:color w:val="000000"/>
          <w:sz w:val="2"/>
          <w:szCs w:val="2"/>
          <w:rtl/>
        </w:rPr>
      </w:pPr>
      <w:r>
        <w:rPr>
          <w:rFonts w:ascii="Noor_NazliBold" w:hAnsi="Noor_NazliBold" w:cs="Noor_Lotus" w:hint="cs"/>
          <w:color w:val="6C3A00"/>
          <w:sz w:val="27"/>
          <w:szCs w:val="27"/>
          <w:rtl/>
        </w:rPr>
        <w:t xml:space="preserve">«يصح بيع هذه الأسهم و شراؤها </w:t>
      </w:r>
      <w:r w:rsidRPr="00D829B0">
        <w:rPr>
          <w:rFonts w:ascii="Noor_NazliBold" w:hAnsi="Noor_NazliBold" w:cs="Noor_Lotus" w:hint="cs"/>
          <w:color w:val="6C3A00"/>
          <w:sz w:val="27"/>
          <w:szCs w:val="27"/>
          <w:rtl/>
        </w:rPr>
        <w:t>نعم إذا كانت معاملات الشركة المساهمة محرمة كما لو كانت تتاجر بالخمور أو تتعامل بالربا لم يجز شراء أسهمها و الاشتراك في تلك المعاملات</w:t>
      </w:r>
      <w:r>
        <w:rPr>
          <w:rStyle w:val="a6"/>
          <w:rFonts w:ascii="Noor_NazliBold" w:hAnsi="Noor_NazliBold" w:cs="Noor_Lotus"/>
          <w:color w:val="6C3A00"/>
          <w:sz w:val="27"/>
          <w:szCs w:val="27"/>
          <w:rtl/>
        </w:rPr>
        <w:footnoteReference w:id="1"/>
      </w:r>
      <w:r>
        <w:rPr>
          <w:rFonts w:ascii="Noor_NazliBold" w:hAnsi="Noor_NazliBold" w:cs="Noor_Lotus" w:hint="cs"/>
          <w:color w:val="6C3A00"/>
          <w:sz w:val="27"/>
          <w:szCs w:val="27"/>
          <w:rtl/>
        </w:rPr>
        <w:t>»</w:t>
      </w:r>
    </w:p>
    <w:p w:rsidR="00326176" w:rsidRDefault="00326176">
      <w:pPr>
        <w:rPr>
          <w:rtl/>
        </w:rPr>
      </w:pPr>
      <w:r>
        <w:rPr>
          <w:rFonts w:hint="cs"/>
          <w:rtl/>
        </w:rPr>
        <w:t>برای بررسی حکم مساله در قسم دوم، دو مطلب باید مشخص شود و با م</w:t>
      </w:r>
      <w:r w:rsidR="00693A76">
        <w:rPr>
          <w:rFonts w:hint="cs"/>
          <w:rtl/>
        </w:rPr>
        <w:t>لاحظه این دو مطلب حکم بیع و شراء</w:t>
      </w:r>
      <w:r>
        <w:rPr>
          <w:rFonts w:hint="cs"/>
          <w:rtl/>
        </w:rPr>
        <w:t xml:space="preserve"> را بررسی کنیم</w:t>
      </w:r>
      <w:r w:rsidR="00693A76">
        <w:rPr>
          <w:rFonts w:hint="cs"/>
          <w:rtl/>
        </w:rPr>
        <w:t>.</w:t>
      </w:r>
    </w:p>
    <w:p w:rsidR="00C56879" w:rsidRDefault="00693A76" w:rsidP="003D1B16">
      <w:pPr>
        <w:rPr>
          <w:rtl/>
        </w:rPr>
      </w:pPr>
      <w:r w:rsidRPr="00C56879">
        <w:rPr>
          <w:rFonts w:hint="cs"/>
          <w:b/>
          <w:bCs/>
          <w:rtl/>
        </w:rPr>
        <w:t xml:space="preserve">مطلب </w:t>
      </w:r>
      <w:r w:rsidR="00326176" w:rsidRPr="00C56879">
        <w:rPr>
          <w:rFonts w:hint="cs"/>
          <w:b/>
          <w:bCs/>
          <w:rtl/>
        </w:rPr>
        <w:t>اول:</w:t>
      </w:r>
      <w:r w:rsidR="00326176">
        <w:rPr>
          <w:rFonts w:hint="cs"/>
          <w:rtl/>
        </w:rPr>
        <w:t xml:space="preserve"> اشکالی نیست در این که انجام بعضی معاملات</w:t>
      </w:r>
      <w:r w:rsidR="007E2492">
        <w:rPr>
          <w:rFonts w:hint="cs"/>
          <w:rtl/>
        </w:rPr>
        <w:t>،</w:t>
      </w:r>
      <w:r w:rsidR="00326176">
        <w:rPr>
          <w:rFonts w:hint="cs"/>
          <w:rtl/>
        </w:rPr>
        <w:t xml:space="preserve"> تکلیفا حرام است مثل معامله ربوی یا بیع خمر که از بعض ادله </w:t>
      </w:r>
      <w:r w:rsidR="007E2492">
        <w:rPr>
          <w:rFonts w:hint="cs"/>
          <w:rtl/>
        </w:rPr>
        <w:t xml:space="preserve">آن </w:t>
      </w:r>
      <w:r w:rsidR="00326176">
        <w:rPr>
          <w:rFonts w:hint="cs"/>
          <w:rtl/>
        </w:rPr>
        <w:t xml:space="preserve">استفاده حرمت </w:t>
      </w:r>
      <w:proofErr w:type="spellStart"/>
      <w:r w:rsidR="003D1B16">
        <w:rPr>
          <w:rFonts w:hint="cs"/>
          <w:rtl/>
        </w:rPr>
        <w:t>تکليفی</w:t>
      </w:r>
      <w:proofErr w:type="spellEnd"/>
      <w:r w:rsidR="00326176">
        <w:rPr>
          <w:rFonts w:hint="cs"/>
          <w:rtl/>
        </w:rPr>
        <w:t xml:space="preserve"> </w:t>
      </w:r>
      <w:proofErr w:type="spellStart"/>
      <w:r w:rsidR="00326176">
        <w:rPr>
          <w:rFonts w:hint="cs"/>
          <w:rtl/>
        </w:rPr>
        <w:t>زائدا</w:t>
      </w:r>
      <w:proofErr w:type="spellEnd"/>
      <w:r w:rsidR="00326176">
        <w:rPr>
          <w:rFonts w:hint="cs"/>
          <w:rtl/>
        </w:rPr>
        <w:t xml:space="preserve"> علی </w:t>
      </w:r>
      <w:proofErr w:type="spellStart"/>
      <w:r w:rsidR="00326176">
        <w:rPr>
          <w:rFonts w:hint="cs"/>
          <w:rtl/>
        </w:rPr>
        <w:t>البطلان</w:t>
      </w:r>
      <w:proofErr w:type="spellEnd"/>
      <w:r w:rsidR="00326176">
        <w:rPr>
          <w:rFonts w:hint="cs"/>
          <w:rtl/>
        </w:rPr>
        <w:t xml:space="preserve"> می شود</w:t>
      </w:r>
      <w:r w:rsidR="004F2ADF">
        <w:rPr>
          <w:rFonts w:hint="cs"/>
          <w:rtl/>
        </w:rPr>
        <w:t>.</w:t>
      </w:r>
      <w:r w:rsidR="00C56879">
        <w:rPr>
          <w:rFonts w:hint="cs"/>
          <w:rtl/>
        </w:rPr>
        <w:t xml:space="preserve"> اما</w:t>
      </w:r>
      <w:r w:rsidR="004F2ADF">
        <w:rPr>
          <w:rFonts w:hint="cs"/>
          <w:rtl/>
        </w:rPr>
        <w:t xml:space="preserve"> آیا حرمت تکلیفی که در مورد برخی عناوین معاملی ثابت است، اختصاص به نفس بیع و شراء دارد یا این که </w:t>
      </w:r>
      <w:r w:rsidR="005356B0">
        <w:rPr>
          <w:rFonts w:hint="cs"/>
          <w:rtl/>
        </w:rPr>
        <w:t>حرمت تکلیفی</w:t>
      </w:r>
      <w:r w:rsidR="00C56879">
        <w:rPr>
          <w:rFonts w:hint="cs"/>
          <w:rtl/>
        </w:rPr>
        <w:t>،</w:t>
      </w:r>
      <w:r w:rsidR="005356B0">
        <w:rPr>
          <w:rFonts w:hint="cs"/>
          <w:rtl/>
        </w:rPr>
        <w:t xml:space="preserve"> مقدمات تشکیل معامله را هم شامل میشود</w:t>
      </w:r>
      <w:r w:rsidR="003D1B16">
        <w:rPr>
          <w:rFonts w:hint="cs"/>
          <w:rtl/>
        </w:rPr>
        <w:t xml:space="preserve"> ؟</w:t>
      </w:r>
      <w:r w:rsidR="005356B0">
        <w:rPr>
          <w:rFonts w:hint="cs"/>
          <w:rtl/>
        </w:rPr>
        <w:t xml:space="preserve"> این مطلب در مورد ربا مسلم است که </w:t>
      </w:r>
      <w:r w:rsidR="007E2492">
        <w:rPr>
          <w:rFonts w:hint="cs"/>
          <w:rtl/>
        </w:rPr>
        <w:t>حرمت تکلیفی شامل هر نحو دخالت در تحقق معامله ربوی می شود.</w:t>
      </w:r>
      <w:r w:rsidR="001D62F6">
        <w:rPr>
          <w:rFonts w:hint="cs"/>
          <w:rtl/>
        </w:rPr>
        <w:t xml:space="preserve"> برخی روایات دال بر این مطلب:</w:t>
      </w:r>
    </w:p>
    <w:p w:rsidR="001D62F6" w:rsidRPr="001D62F6" w:rsidRDefault="001D62F6" w:rsidP="001D62F6">
      <w:pPr>
        <w:spacing w:before="100" w:beforeAutospacing="1" w:after="100" w:afterAutospacing="1" w:line="240" w:lineRule="auto"/>
        <w:rPr>
          <w:rFonts w:ascii="Traditional Arabic" w:eastAsia="Times New Roman" w:hAnsi="Noor_Lotus" w:cs="Traditional Arabic"/>
          <w:color w:val="000000"/>
          <w:sz w:val="2"/>
          <w:szCs w:val="2"/>
          <w:rtl/>
        </w:rPr>
      </w:pPr>
      <w:r w:rsidRPr="001D62F6">
        <w:rPr>
          <w:rFonts w:ascii="Traditional Arabic" w:eastAsia="Times New Roman" w:hAnsi="Noor_Lotus" w:cs="Traditional Arabic" w:hint="cs"/>
          <w:color w:val="66005C"/>
          <w:sz w:val="35"/>
          <w:szCs w:val="35"/>
          <w:rtl/>
        </w:rPr>
        <w:lastRenderedPageBreak/>
        <w:t>مُحَمَّدُ بْنُ يَعْقُوبَ عَنْ عَلِيِّ بْنِ إِبْرَاهِيمَ عَنْ أَبِيهِ عَنِ ابْنِ أَبِي نَجْرَانَ عَنْ عَاصِمِ بْنِ حُمَيْدٍ عَنْ مُحَمَّدِ بْنِ قَيْسٍ عَنْ أَبِي جَعْفَرٍ ع قَالَ: قَالَ أَمِيرُ الْمُؤْمِنِينَ ع آكِلُ الرِّبَا وَ مُؤْكِلُهُ</w:t>
      </w:r>
      <w:r w:rsidRPr="001D62F6">
        <w:rPr>
          <w:rFonts w:ascii="Traditional Arabic" w:eastAsia="Times New Roman" w:hAnsi="Noor_Lotus" w:cs="Traditional Arabic" w:hint="cs"/>
          <w:color w:val="66005C"/>
          <w:sz w:val="35"/>
          <w:szCs w:val="35"/>
        </w:rPr>
        <w:t>‌</w:t>
      </w:r>
      <w:r w:rsidRPr="001D62F6">
        <w:rPr>
          <w:rFonts w:ascii="Traditional Arabic" w:eastAsia="Times New Roman" w:hAnsi="Noor_Lotus" w:cs="Traditional Arabic" w:hint="cs"/>
          <w:color w:val="66005C"/>
          <w:sz w:val="35"/>
          <w:szCs w:val="35"/>
          <w:rtl/>
        </w:rPr>
        <w:t xml:space="preserve"> وَ كَاتِبُهُ وَ شَاهِدَاهُ فِيهِ</w:t>
      </w:r>
      <w:r>
        <w:rPr>
          <w:rFonts w:ascii="Traditional Arabic" w:eastAsia="Times New Roman" w:hAnsi="Noor_Lotus" w:cs="Traditional Arabic" w:hint="cs"/>
          <w:color w:val="66005C"/>
          <w:sz w:val="35"/>
          <w:szCs w:val="35"/>
          <w:rtl/>
        </w:rPr>
        <w:t xml:space="preserve"> </w:t>
      </w:r>
      <w:r w:rsidRPr="001D62F6">
        <w:rPr>
          <w:rFonts w:ascii="Traditional Arabic" w:eastAsia="Times New Roman" w:hAnsi="Noor_Lotus" w:cs="Traditional Arabic" w:hint="cs"/>
          <w:color w:val="66005C"/>
          <w:sz w:val="35"/>
          <w:szCs w:val="35"/>
          <w:rtl/>
        </w:rPr>
        <w:t>سَوَاءٌ</w:t>
      </w:r>
      <w:r>
        <w:rPr>
          <w:rStyle w:val="a6"/>
          <w:rFonts w:ascii="Traditional Arabic" w:eastAsia="Times New Roman" w:hAnsi="Noor_Lotus" w:cs="Traditional Arabic"/>
          <w:color w:val="66005C"/>
          <w:sz w:val="35"/>
          <w:szCs w:val="35"/>
          <w:rtl/>
        </w:rPr>
        <w:footnoteReference w:id="2"/>
      </w:r>
      <w:r>
        <w:rPr>
          <w:rFonts w:ascii="Traditional Arabic" w:eastAsia="Times New Roman" w:hAnsi="Noor_Lotus" w:cs="Traditional Arabic" w:hint="cs"/>
          <w:color w:val="66005C"/>
          <w:sz w:val="35"/>
          <w:szCs w:val="35"/>
          <w:rtl/>
        </w:rPr>
        <w:t>.</w:t>
      </w:r>
    </w:p>
    <w:p w:rsidR="001D62F6" w:rsidRPr="001D62F6" w:rsidRDefault="001D62F6" w:rsidP="001D62F6">
      <w:pPr>
        <w:spacing w:before="100" w:beforeAutospacing="1" w:after="100" w:afterAutospacing="1" w:line="240" w:lineRule="auto"/>
        <w:rPr>
          <w:rFonts w:ascii="Traditional Arabic" w:eastAsia="Times New Roman" w:hAnsi="Noor_Lotus" w:cs="Traditional Arabic"/>
          <w:color w:val="66005C"/>
          <w:sz w:val="35"/>
          <w:szCs w:val="35"/>
          <w:rtl/>
        </w:rPr>
      </w:pPr>
      <w:r w:rsidRPr="001D62F6">
        <w:rPr>
          <w:rFonts w:ascii="Traditional Arabic" w:eastAsia="Times New Roman" w:hAnsi="Noor_Lotus" w:cs="Traditional Arabic" w:hint="cs"/>
          <w:color w:val="66005C"/>
          <w:sz w:val="35"/>
          <w:szCs w:val="35"/>
          <w:rtl/>
        </w:rPr>
        <w:t>مُحَمَّدُ بْنُ الْحَسَنِ بِإِسْنَادِهِ عَنِ الْحُسَيْنِ بْنِ سَعِيدٍ عَنِ الْحُسَيْنِ بْنِ عُلْوَانَ عَنْ مُحَمَّدِ بْنِ خَالِدٍ عَنْ زَيْدِ بْنِ عَلِيٍّ عَنْ آبَائِهِ عَنْ عَلِيٍّ ع قَالَ: لَعَنَ رَسُولُ اللَّهِ ص الرِّبَا وَ آكِلَهُ- وَ بَائِعَهُ وَ مُشْتَرِيَهُ وَ كَاتِبَهُ وَ شَاهِدَيْهِ</w:t>
      </w:r>
      <w:r w:rsidRPr="001D62F6">
        <w:rPr>
          <w:rFonts w:ascii="Traditional Arabic" w:cs="Traditional Arabic"/>
          <w:color w:val="66005C"/>
          <w:rtl/>
        </w:rPr>
        <w:footnoteReference w:id="3"/>
      </w:r>
    </w:p>
    <w:p w:rsidR="007E2492" w:rsidRDefault="001D62F6" w:rsidP="001D62F6">
      <w:pPr>
        <w:rPr>
          <w:rtl/>
        </w:rPr>
      </w:pPr>
      <w:r>
        <w:rPr>
          <w:rFonts w:hint="cs"/>
          <w:rtl/>
        </w:rPr>
        <w:t>این روایت</w:t>
      </w:r>
      <w:r w:rsidR="007E2492">
        <w:rPr>
          <w:rFonts w:hint="cs"/>
          <w:rtl/>
        </w:rPr>
        <w:t xml:space="preserve"> از روایات معتبره است</w:t>
      </w:r>
      <w:r>
        <w:rPr>
          <w:rFonts w:hint="cs"/>
          <w:rtl/>
        </w:rPr>
        <w:t>؛ چون ولو برخی روات</w:t>
      </w:r>
      <w:r w:rsidR="007E2492">
        <w:rPr>
          <w:rFonts w:hint="cs"/>
          <w:rtl/>
        </w:rPr>
        <w:t xml:space="preserve"> </w:t>
      </w:r>
      <w:r>
        <w:rPr>
          <w:rFonts w:hint="cs"/>
          <w:rtl/>
        </w:rPr>
        <w:t>آن</w:t>
      </w:r>
      <w:r w:rsidR="007E2492">
        <w:rPr>
          <w:rFonts w:hint="cs"/>
          <w:rtl/>
        </w:rPr>
        <w:t xml:space="preserve"> زیدی </w:t>
      </w:r>
      <w:r>
        <w:rPr>
          <w:rFonts w:hint="cs"/>
          <w:rtl/>
        </w:rPr>
        <w:t xml:space="preserve">مذهب </w:t>
      </w:r>
      <w:r w:rsidR="007E2492">
        <w:rPr>
          <w:rFonts w:hint="cs"/>
          <w:rtl/>
        </w:rPr>
        <w:t>اند اما قابل توثیق اند</w:t>
      </w:r>
      <w:r>
        <w:rPr>
          <w:rFonts w:hint="cs"/>
          <w:rtl/>
        </w:rPr>
        <w:t>.</w:t>
      </w:r>
    </w:p>
    <w:p w:rsidR="000D0CB4" w:rsidRDefault="00C56879" w:rsidP="00501C5A">
      <w:pPr>
        <w:rPr>
          <w:rtl/>
        </w:rPr>
      </w:pPr>
      <w:r>
        <w:rPr>
          <w:rFonts w:hint="cs"/>
          <w:rtl/>
        </w:rPr>
        <w:t xml:space="preserve">این روایت حرمت مقدمات ربا </w:t>
      </w:r>
      <w:r w:rsidR="000D0CB4">
        <w:rPr>
          <w:rFonts w:hint="cs"/>
          <w:rtl/>
        </w:rPr>
        <w:t>حتی دلالی و ارائه مشاوره</w:t>
      </w:r>
      <w:r>
        <w:rPr>
          <w:rFonts w:hint="cs"/>
          <w:rtl/>
        </w:rPr>
        <w:t xml:space="preserve"> را هم شامل می شود</w:t>
      </w:r>
      <w:r w:rsidR="00501C5A">
        <w:rPr>
          <w:rFonts w:hint="cs"/>
          <w:rtl/>
        </w:rPr>
        <w:t>.</w:t>
      </w:r>
      <w:r w:rsidR="000D0CB4">
        <w:rPr>
          <w:rFonts w:hint="cs"/>
          <w:rtl/>
        </w:rPr>
        <w:t xml:space="preserve"> </w:t>
      </w:r>
      <w:r w:rsidR="00501C5A">
        <w:rPr>
          <w:rFonts w:hint="cs"/>
          <w:rtl/>
        </w:rPr>
        <w:t>لعن فی حد نفسه دلالت بر مبغوضیت و حرمت دارد ولو در برخی موارد (مثل ملعون من اکل وحده و غیره) به خاطر قرینه بر خلاف، رفع ید از این ظهور می شود، حال گاهی قرینه لفظیه است (مثل ابغض الحلال بودن طلاق) و گاهی قرینه خارجیه مثل تسالم و غیر قابل التزام نبودن حرمت، به این تقریب که در امور کثیر الابتلاء اگر حرمت</w:t>
      </w:r>
      <w:r>
        <w:rPr>
          <w:rFonts w:hint="cs"/>
          <w:rtl/>
        </w:rPr>
        <w:t>ی</w:t>
      </w:r>
      <w:r w:rsidR="00501C5A">
        <w:rPr>
          <w:rFonts w:hint="cs"/>
          <w:rtl/>
        </w:rPr>
        <w:t xml:space="preserve"> در کار باشد باید واضح باشد که </w:t>
      </w:r>
      <w:r>
        <w:rPr>
          <w:rFonts w:hint="cs"/>
          <w:rtl/>
        </w:rPr>
        <w:t>همان تمسک به قاعده «ل</w:t>
      </w:r>
      <w:r w:rsidR="00501C5A">
        <w:rPr>
          <w:rFonts w:hint="cs"/>
          <w:rtl/>
        </w:rPr>
        <w:t>و کان لبان</w:t>
      </w:r>
      <w:r>
        <w:rPr>
          <w:rFonts w:hint="cs"/>
          <w:rtl/>
        </w:rPr>
        <w:t>»</w:t>
      </w:r>
      <w:r w:rsidR="00501C5A">
        <w:rPr>
          <w:rFonts w:hint="cs"/>
          <w:rtl/>
        </w:rPr>
        <w:t xml:space="preserve"> است که در کلام مرحوم آقای خوئی هم آمده.</w:t>
      </w:r>
      <w:r w:rsidR="00F25D2D">
        <w:rPr>
          <w:rFonts w:hint="cs"/>
          <w:rtl/>
        </w:rPr>
        <w:t xml:space="preserve"> در مورد ربا </w:t>
      </w:r>
      <w:r>
        <w:rPr>
          <w:rFonts w:hint="cs"/>
          <w:rtl/>
        </w:rPr>
        <w:t xml:space="preserve">برای حرمت مقدمات، </w:t>
      </w:r>
      <w:r w:rsidR="00F25D2D">
        <w:rPr>
          <w:rFonts w:hint="cs"/>
          <w:rtl/>
        </w:rPr>
        <w:t xml:space="preserve">دلیل داریم و عملا هم فقها ملتزم شده اند اما این که چنین حرمت عامی در مورد مثل خمر هم وجود دارد یا نه، از برخی روایات استفاده می شود که فقط خصوص بیع و شراء </w:t>
      </w:r>
      <w:r>
        <w:rPr>
          <w:rFonts w:hint="cs"/>
          <w:rtl/>
        </w:rPr>
        <w:t xml:space="preserve">خمر </w:t>
      </w:r>
      <w:r w:rsidR="00F25D2D">
        <w:rPr>
          <w:rFonts w:hint="cs"/>
          <w:rtl/>
        </w:rPr>
        <w:t>متعلق حرمت است</w:t>
      </w:r>
      <w:r>
        <w:rPr>
          <w:rFonts w:hint="cs"/>
          <w:rtl/>
        </w:rPr>
        <w:t>.</w:t>
      </w:r>
      <w:r w:rsidR="00F25D2D">
        <w:rPr>
          <w:rFonts w:hint="cs"/>
          <w:rtl/>
        </w:rPr>
        <w:t xml:space="preserve"> اما </w:t>
      </w:r>
      <w:r>
        <w:rPr>
          <w:rFonts w:hint="cs"/>
          <w:rtl/>
        </w:rPr>
        <w:t xml:space="preserve">در مقابل </w:t>
      </w:r>
      <w:r w:rsidR="00F25D2D">
        <w:rPr>
          <w:rFonts w:hint="cs"/>
          <w:rtl/>
        </w:rPr>
        <w:t xml:space="preserve">روایاتی </w:t>
      </w:r>
      <w:r>
        <w:rPr>
          <w:rFonts w:hint="cs"/>
          <w:rtl/>
        </w:rPr>
        <w:t>وجود دارد مثل</w:t>
      </w:r>
      <w:r w:rsidR="00F25D2D">
        <w:rPr>
          <w:rFonts w:hint="cs"/>
          <w:rtl/>
        </w:rPr>
        <w:t>:</w:t>
      </w:r>
    </w:p>
    <w:p w:rsidR="001D62F6" w:rsidRPr="00C910CD" w:rsidRDefault="001D62F6" w:rsidP="00C910CD">
      <w:pPr>
        <w:spacing w:before="100" w:beforeAutospacing="1" w:after="100" w:afterAutospacing="1" w:line="240" w:lineRule="auto"/>
        <w:rPr>
          <w:rFonts w:ascii="Noor_Lotus" w:eastAsia="Times New Roman" w:hAnsi="Noor_Lotus" w:cs="Noor_Lotus"/>
          <w:color w:val="0F005F"/>
          <w:sz w:val="35"/>
          <w:szCs w:val="35"/>
          <w:rtl/>
        </w:rPr>
      </w:pPr>
      <w:r w:rsidRPr="001D62F6">
        <w:rPr>
          <w:rFonts w:ascii="Noor_Lotus" w:eastAsia="Times New Roman" w:hAnsi="Noor_Lotus" w:cs="Noor_Lotus" w:hint="cs"/>
          <w:color w:val="0F005F"/>
          <w:sz w:val="35"/>
          <w:szCs w:val="35"/>
          <w:rtl/>
        </w:rPr>
        <w:t>وَ فِي عِقَابِ الْأَعْمَالِ بِسَنَدٍ تَقَدَّمَ فِي عِيَادَةِ الْمَرِيضِ عَنِ النَّبِيِّ ص فِي حَدِيثٍ قَالَ: وَ مَنْ شَرِبَ الْخَمْرَ فِي الدُّنْيَا-</w:t>
      </w:r>
      <w:r w:rsidR="00C910CD" w:rsidRPr="00C910CD">
        <w:rPr>
          <w:rFonts w:ascii="Noor_Lotus" w:eastAsia="Times New Roman" w:hAnsi="Noor_Lotus" w:cs="Noor_Lotus" w:hint="cs"/>
          <w:color w:val="0F005F"/>
          <w:sz w:val="35"/>
          <w:szCs w:val="35"/>
          <w:rtl/>
        </w:rPr>
        <w:t xml:space="preserve"> </w:t>
      </w:r>
      <w:r w:rsidRPr="001D62F6">
        <w:rPr>
          <w:rFonts w:ascii="Noor_Lotus" w:eastAsia="Times New Roman" w:hAnsi="Noor_Lotus" w:cs="Noor_Lotus" w:hint="cs"/>
          <w:color w:val="0F005F"/>
          <w:sz w:val="35"/>
          <w:szCs w:val="35"/>
          <w:rtl/>
        </w:rPr>
        <w:t xml:space="preserve">سَقَاهُ اللَّهُ مِنْ سَمِّ الْأَسَاوِدِ- وَ مِنْ سَمِّ الْعَقَارِبِ شَرْبَةً- يَتَسَاقَطُ لَحْمُ وَجْهِهِ فِي الْإِنَاءِ قَبْلَ أَنْ يَشْرَبَهَا- فَإِذَا شَرِبَهَا تَفَسَّخَ لَحْمُهُ وَ جِلْدُهُ- كَالْجِيفَةِ يَتَأَذَّى بِهِ أَهْلُ الْجَمْعِ- حَتَّى يُؤْمَرَ بِهِ إِلَى النَّارِ- وَ شَارِبُهَا وَ عَاصِرُهَا- وَ مُعْتَصِرُهَا فِي النَّارِ- وَ </w:t>
      </w:r>
      <w:r w:rsidRPr="001D62F6">
        <w:rPr>
          <w:rFonts w:ascii="Noor_Lotus" w:eastAsia="Times New Roman" w:hAnsi="Noor_Lotus" w:cs="Noor_Lotus" w:hint="cs"/>
          <w:color w:val="0F005F"/>
          <w:sz w:val="35"/>
          <w:szCs w:val="35"/>
          <w:rtl/>
        </w:rPr>
        <w:lastRenderedPageBreak/>
        <w:t>بَائِعُهَا وَ مُبْتَاعُهَا- وَ حَامِلُهَا وَ الْمَحْمُولَةُ إِلَيْهِ- وَ آكِلُ ثَمَنِهَا سَوَاءٌ فِي عَارِهَا وَ إِثْمِهَا- أَلَا وَ مَنْ بَاعَهَا أَوِ اشْتَرَاهَا لِغَيْرِهِ- لَمْ يَقْبَلِ اللَّهُ مِنْهُ صَلَاةً وَ لَا صِيَاماً</w:t>
      </w:r>
      <w:r w:rsidR="00C910CD" w:rsidRPr="00C910CD">
        <w:rPr>
          <w:rFonts w:ascii="Noor_Lotus" w:eastAsia="Times New Roman" w:hAnsi="Noor_Lotus" w:cs="Noor_Lotus" w:hint="cs"/>
          <w:color w:val="0F005F"/>
          <w:sz w:val="35"/>
          <w:szCs w:val="35"/>
          <w:rtl/>
        </w:rPr>
        <w:t>...</w:t>
      </w:r>
      <w:r w:rsidR="00C910CD" w:rsidRPr="00C910CD">
        <w:rPr>
          <w:color w:val="0F005F"/>
          <w:sz w:val="35"/>
          <w:szCs w:val="35"/>
          <w:rtl/>
        </w:rPr>
        <w:footnoteReference w:id="4"/>
      </w:r>
    </w:p>
    <w:p w:rsidR="00F715B0" w:rsidRDefault="00C56879" w:rsidP="00F715B0">
      <w:pPr>
        <w:rPr>
          <w:rtl/>
        </w:rPr>
      </w:pPr>
      <w:r>
        <w:rPr>
          <w:rFonts w:hint="cs"/>
          <w:rtl/>
        </w:rPr>
        <w:t>که از آن استفاده می شود</w:t>
      </w:r>
      <w:r w:rsidR="00F715B0">
        <w:rPr>
          <w:rFonts w:hint="cs"/>
          <w:rtl/>
        </w:rPr>
        <w:t xml:space="preserve"> مقدمات قریبه که موجب </w:t>
      </w:r>
      <w:r w:rsidR="00693A76">
        <w:rPr>
          <w:rFonts w:hint="cs"/>
          <w:rtl/>
        </w:rPr>
        <w:t xml:space="preserve">تحقق شرب خمر می شود هم حرام است. اما در معاملات </w:t>
      </w:r>
      <w:r>
        <w:rPr>
          <w:rFonts w:hint="cs"/>
          <w:rtl/>
        </w:rPr>
        <w:t xml:space="preserve">محرمه </w:t>
      </w:r>
      <w:r w:rsidR="00693A76">
        <w:rPr>
          <w:rFonts w:hint="cs"/>
          <w:rtl/>
        </w:rPr>
        <w:t>دیگر مثل بیع میته دلیلی بر حرمت مقدمات انجام بیع نداریم.</w:t>
      </w:r>
    </w:p>
    <w:p w:rsidR="00693A76" w:rsidRDefault="00693A76" w:rsidP="00F715B0">
      <w:pPr>
        <w:rPr>
          <w:rtl/>
        </w:rPr>
      </w:pPr>
      <w:r>
        <w:rPr>
          <w:rFonts w:hint="cs"/>
          <w:rtl/>
        </w:rPr>
        <w:t>پس نکته اولی که باید لحاظ شود این است که حرمت فقط روی بیع رفته است یا این که شامل مقدمات هم می شود.</w:t>
      </w:r>
    </w:p>
    <w:p w:rsidR="00C56879" w:rsidRDefault="00693A76" w:rsidP="00C56879">
      <w:pPr>
        <w:rPr>
          <w:rtl/>
        </w:rPr>
      </w:pPr>
      <w:r w:rsidRPr="00C56879">
        <w:rPr>
          <w:rFonts w:hint="cs"/>
          <w:b/>
          <w:bCs/>
          <w:rtl/>
        </w:rPr>
        <w:t>مطلب دوم:</w:t>
      </w:r>
      <w:r>
        <w:rPr>
          <w:rFonts w:hint="cs"/>
          <w:rtl/>
        </w:rPr>
        <w:t xml:space="preserve"> در بحث حرمت اعانه بر اثم باید تعیین مبنی شود که آیا</w:t>
      </w:r>
      <w:r w:rsidR="00C56879">
        <w:rPr>
          <w:rFonts w:hint="cs"/>
          <w:rtl/>
        </w:rPr>
        <w:t xml:space="preserve"> اعانه بر اثم بإ</w:t>
      </w:r>
      <w:r>
        <w:rPr>
          <w:rFonts w:hint="cs"/>
          <w:rtl/>
        </w:rPr>
        <w:t>طلاقها حرام است و مطلق ایجاد مقدمه برای تحقق حرام که لایتحقق الحرام الّا به</w:t>
      </w:r>
      <w:r w:rsidR="00C56879">
        <w:rPr>
          <w:rFonts w:hint="cs"/>
          <w:rtl/>
        </w:rPr>
        <w:t>،</w:t>
      </w:r>
      <w:r>
        <w:rPr>
          <w:rFonts w:hint="cs"/>
          <w:rtl/>
        </w:rPr>
        <w:t xml:space="preserve"> حرام است (کما علیه المشهور)، یا این که اعانه بر اثم دلیلی بر حرمت ندارد (کما علیه المحقق الخوئی و الایروانی)، یا این که </w:t>
      </w:r>
      <w:r w:rsidR="005C29B9">
        <w:rPr>
          <w:rFonts w:hint="cs"/>
          <w:rtl/>
        </w:rPr>
        <w:t xml:space="preserve">ایجاد مقدمه برای معصیت غیر </w:t>
      </w:r>
      <w:r w:rsidR="00C56879">
        <w:rPr>
          <w:rFonts w:hint="cs"/>
          <w:rtl/>
        </w:rPr>
        <w:t xml:space="preserve">صرفا </w:t>
      </w:r>
      <w:r w:rsidR="001D62F6">
        <w:rPr>
          <w:rFonts w:hint="cs"/>
          <w:rtl/>
        </w:rPr>
        <w:t xml:space="preserve">در </w:t>
      </w:r>
      <w:r w:rsidR="005C29B9">
        <w:rPr>
          <w:rFonts w:hint="cs"/>
          <w:rtl/>
        </w:rPr>
        <w:t xml:space="preserve">جایی که ترغیب عملی و سوق دادن شخص به انجام حرام باشد، حرام است </w:t>
      </w:r>
      <w:r w:rsidR="00C56879">
        <w:rPr>
          <w:rFonts w:hint="cs"/>
          <w:rtl/>
        </w:rPr>
        <w:t>به این بیان که</w:t>
      </w:r>
      <w:r w:rsidR="005C29B9">
        <w:rPr>
          <w:rFonts w:hint="cs"/>
          <w:rtl/>
        </w:rPr>
        <w:t xml:space="preserve"> دلیل مطلقی بر حرمت اعانه بر اثم نداریم </w:t>
      </w:r>
      <w:r w:rsidR="00C56879">
        <w:rPr>
          <w:rFonts w:hint="cs"/>
          <w:rtl/>
        </w:rPr>
        <w:t>ولی</w:t>
      </w:r>
      <w:r w:rsidR="005C29B9">
        <w:rPr>
          <w:rFonts w:hint="cs"/>
          <w:rtl/>
        </w:rPr>
        <w:t xml:space="preserve"> در </w:t>
      </w:r>
      <w:r w:rsidR="00C56879">
        <w:rPr>
          <w:rFonts w:hint="cs"/>
          <w:rtl/>
        </w:rPr>
        <w:t xml:space="preserve">جایی که </w:t>
      </w:r>
      <w:r w:rsidR="005C29B9">
        <w:rPr>
          <w:rFonts w:hint="cs"/>
          <w:rtl/>
        </w:rPr>
        <w:t>ترغیب عملی غیر به ایجاد حرام می</w:t>
      </w:r>
      <w:r w:rsidR="00C56879">
        <w:rPr>
          <w:rFonts w:hint="cs"/>
          <w:rtl/>
        </w:rPr>
        <w:t xml:space="preserve"> شود می توانیم اقامه دلیل کنیم:</w:t>
      </w:r>
    </w:p>
    <w:p w:rsidR="00720351" w:rsidRDefault="005C29B9" w:rsidP="007D6F54">
      <w:pPr>
        <w:rPr>
          <w:rFonts w:hint="cs"/>
          <w:rtl/>
        </w:rPr>
      </w:pPr>
      <w:r>
        <w:rPr>
          <w:rFonts w:hint="cs"/>
          <w:rtl/>
        </w:rPr>
        <w:t>دلیل، همان ادله منع از منکر است</w:t>
      </w:r>
      <w:r w:rsidR="00C56879">
        <w:rPr>
          <w:rFonts w:hint="cs"/>
          <w:rtl/>
        </w:rPr>
        <w:t>؛</w:t>
      </w:r>
      <w:r>
        <w:rPr>
          <w:rFonts w:hint="cs"/>
          <w:rtl/>
        </w:rPr>
        <w:t xml:space="preserve"> زیرا همان طور که </w:t>
      </w:r>
      <w:r w:rsidR="00720351">
        <w:rPr>
          <w:rFonts w:hint="cs"/>
          <w:rtl/>
        </w:rPr>
        <w:t xml:space="preserve">گفته شده یکی از ادله حرمت ترغیب قولی به حرام، فحوای ادله نهی از منکر است علاوه بر برخی ادله لفظیه مثل آیه شریفه </w:t>
      </w:r>
      <w:r w:rsidR="00C56879">
        <w:rPr>
          <w:rFonts w:hint="cs"/>
          <w:rtl/>
        </w:rPr>
        <w:t>«</w:t>
      </w:r>
      <w:r w:rsidR="00720351">
        <w:rPr>
          <w:rFonts w:hint="cs"/>
          <w:rtl/>
        </w:rPr>
        <w:t>ان الذین یحبون ان تشیع الفاحشه</w:t>
      </w:r>
      <w:r w:rsidR="00C56879">
        <w:rPr>
          <w:rFonts w:hint="cs"/>
          <w:rtl/>
        </w:rPr>
        <w:t>...»</w:t>
      </w:r>
      <w:r w:rsidR="00720351">
        <w:rPr>
          <w:rFonts w:hint="cs"/>
          <w:rtl/>
        </w:rPr>
        <w:t xml:space="preserve">، و وقتی ترغیب به حرام ممنوع شد عرفا فرقی بین این که ترغیب قولی باشد یا عملی وجود </w:t>
      </w:r>
      <w:proofErr w:type="spellStart"/>
      <w:r w:rsidR="00720351">
        <w:rPr>
          <w:rFonts w:hint="cs"/>
          <w:rtl/>
        </w:rPr>
        <w:t>ندارد.</w:t>
      </w:r>
      <w:r w:rsidR="00EB7640">
        <w:rPr>
          <w:rFonts w:hint="cs"/>
          <w:rtl/>
        </w:rPr>
        <w:t>بنابراين</w:t>
      </w:r>
      <w:proofErr w:type="spellEnd"/>
      <w:r w:rsidR="00EB7640">
        <w:rPr>
          <w:rFonts w:hint="cs"/>
          <w:rtl/>
        </w:rPr>
        <w:t xml:space="preserve"> </w:t>
      </w:r>
      <w:proofErr w:type="spellStart"/>
      <w:r w:rsidR="00EB7640">
        <w:rPr>
          <w:rFonts w:hint="cs"/>
          <w:rtl/>
        </w:rPr>
        <w:t>هرجا</w:t>
      </w:r>
      <w:proofErr w:type="spellEnd"/>
      <w:r w:rsidR="00EB7640">
        <w:rPr>
          <w:rFonts w:hint="cs"/>
          <w:rtl/>
        </w:rPr>
        <w:t xml:space="preserve"> که شخص </w:t>
      </w:r>
      <w:proofErr w:type="spellStart"/>
      <w:r w:rsidR="00EB7640">
        <w:rPr>
          <w:rFonts w:hint="cs"/>
          <w:rtl/>
        </w:rPr>
        <w:t>دخيل</w:t>
      </w:r>
      <w:proofErr w:type="spellEnd"/>
      <w:r w:rsidR="00EB7640">
        <w:rPr>
          <w:rFonts w:hint="cs"/>
          <w:rtl/>
        </w:rPr>
        <w:t xml:space="preserve"> </w:t>
      </w:r>
      <w:proofErr w:type="spellStart"/>
      <w:r w:rsidR="00EB7640">
        <w:rPr>
          <w:rFonts w:hint="cs"/>
          <w:rtl/>
        </w:rPr>
        <w:t>درتحقق</w:t>
      </w:r>
      <w:proofErr w:type="spellEnd"/>
      <w:r w:rsidR="00EB7640">
        <w:rPr>
          <w:rFonts w:hint="cs"/>
          <w:rtl/>
        </w:rPr>
        <w:t xml:space="preserve"> </w:t>
      </w:r>
      <w:proofErr w:type="spellStart"/>
      <w:r w:rsidR="00EB7640">
        <w:rPr>
          <w:rFonts w:hint="cs"/>
          <w:rtl/>
        </w:rPr>
        <w:t>معصيت</w:t>
      </w:r>
      <w:proofErr w:type="spellEnd"/>
      <w:r w:rsidR="00EB7640">
        <w:rPr>
          <w:rFonts w:hint="cs"/>
          <w:rtl/>
        </w:rPr>
        <w:t xml:space="preserve"> </w:t>
      </w:r>
      <w:proofErr w:type="spellStart"/>
      <w:r w:rsidR="00EB7640">
        <w:rPr>
          <w:rFonts w:hint="cs"/>
          <w:rtl/>
        </w:rPr>
        <w:t>از</w:t>
      </w:r>
      <w:r w:rsidR="000A3599">
        <w:rPr>
          <w:rFonts w:hint="cs"/>
          <w:rtl/>
        </w:rPr>
        <w:t>شخص</w:t>
      </w:r>
      <w:proofErr w:type="spellEnd"/>
      <w:r w:rsidR="000A3599">
        <w:rPr>
          <w:rFonts w:hint="cs"/>
          <w:rtl/>
        </w:rPr>
        <w:t xml:space="preserve"> </w:t>
      </w:r>
      <w:proofErr w:type="spellStart"/>
      <w:r w:rsidR="000A3599">
        <w:rPr>
          <w:rFonts w:hint="cs"/>
          <w:rtl/>
        </w:rPr>
        <w:t>ديگرباشد</w:t>
      </w:r>
      <w:proofErr w:type="spellEnd"/>
      <w:r w:rsidR="000A3599">
        <w:rPr>
          <w:rFonts w:hint="cs"/>
          <w:rtl/>
        </w:rPr>
        <w:t xml:space="preserve"> به </w:t>
      </w:r>
      <w:proofErr w:type="spellStart"/>
      <w:r w:rsidR="000A3599">
        <w:rPr>
          <w:rFonts w:hint="cs"/>
          <w:rtl/>
        </w:rPr>
        <w:t>اين</w:t>
      </w:r>
      <w:proofErr w:type="spellEnd"/>
      <w:r w:rsidR="000A3599">
        <w:rPr>
          <w:rFonts w:hint="cs"/>
          <w:rtl/>
        </w:rPr>
        <w:t xml:space="preserve"> معنا که تحقق </w:t>
      </w:r>
      <w:proofErr w:type="spellStart"/>
      <w:r w:rsidR="000A3599">
        <w:rPr>
          <w:rFonts w:hint="cs"/>
          <w:rtl/>
        </w:rPr>
        <w:t>معصيت</w:t>
      </w:r>
      <w:proofErr w:type="spellEnd"/>
      <w:r w:rsidR="000A3599">
        <w:rPr>
          <w:rFonts w:hint="cs"/>
          <w:rtl/>
        </w:rPr>
        <w:t xml:space="preserve"> </w:t>
      </w:r>
      <w:proofErr w:type="spellStart"/>
      <w:r w:rsidR="000A3599">
        <w:rPr>
          <w:rFonts w:hint="cs"/>
          <w:rtl/>
        </w:rPr>
        <w:t>ازشخص</w:t>
      </w:r>
      <w:proofErr w:type="spellEnd"/>
      <w:r w:rsidR="000A3599">
        <w:rPr>
          <w:rFonts w:hint="cs"/>
          <w:rtl/>
        </w:rPr>
        <w:t xml:space="preserve"> </w:t>
      </w:r>
      <w:proofErr w:type="spellStart"/>
      <w:r w:rsidR="000A3599">
        <w:rPr>
          <w:rFonts w:hint="cs"/>
          <w:rtl/>
        </w:rPr>
        <w:t>ديگرمتوقف</w:t>
      </w:r>
      <w:proofErr w:type="spellEnd"/>
      <w:r w:rsidR="000A3599">
        <w:rPr>
          <w:rFonts w:hint="cs"/>
          <w:rtl/>
        </w:rPr>
        <w:t xml:space="preserve"> بر وجود مقدمه ای باشد که شخص اول </w:t>
      </w:r>
      <w:proofErr w:type="spellStart"/>
      <w:r w:rsidR="000A3599">
        <w:rPr>
          <w:rFonts w:hint="cs"/>
          <w:rtl/>
        </w:rPr>
        <w:t>بايد</w:t>
      </w:r>
      <w:proofErr w:type="spellEnd"/>
      <w:r w:rsidR="000A3599">
        <w:rPr>
          <w:rFonts w:hint="cs"/>
          <w:rtl/>
        </w:rPr>
        <w:t xml:space="preserve"> آن را انجام بدهد </w:t>
      </w:r>
      <w:proofErr w:type="spellStart"/>
      <w:r w:rsidR="000A3599">
        <w:rPr>
          <w:rFonts w:hint="cs"/>
          <w:rtl/>
        </w:rPr>
        <w:t>يعنی</w:t>
      </w:r>
      <w:proofErr w:type="spellEnd"/>
      <w:r w:rsidR="000A3599">
        <w:rPr>
          <w:rFonts w:hint="cs"/>
          <w:rtl/>
        </w:rPr>
        <w:t xml:space="preserve"> مقدمه </w:t>
      </w:r>
      <w:proofErr w:type="spellStart"/>
      <w:r w:rsidR="000A3599">
        <w:rPr>
          <w:rFonts w:hint="cs"/>
          <w:rtl/>
        </w:rPr>
        <w:t>منحصره</w:t>
      </w:r>
      <w:proofErr w:type="spellEnd"/>
      <w:r w:rsidR="000A3599">
        <w:rPr>
          <w:rFonts w:hint="cs"/>
          <w:rtl/>
        </w:rPr>
        <w:t xml:space="preserve"> باشد </w:t>
      </w:r>
      <w:proofErr w:type="spellStart"/>
      <w:r w:rsidR="000A3599">
        <w:rPr>
          <w:rFonts w:hint="cs"/>
          <w:rtl/>
        </w:rPr>
        <w:t>وبدون</w:t>
      </w:r>
      <w:proofErr w:type="spellEnd"/>
      <w:r w:rsidR="000A3599">
        <w:rPr>
          <w:rFonts w:hint="cs"/>
          <w:rtl/>
        </w:rPr>
        <w:t xml:space="preserve"> انجام آن ،شخص </w:t>
      </w:r>
      <w:proofErr w:type="spellStart"/>
      <w:r w:rsidR="000A3599">
        <w:rPr>
          <w:rFonts w:hint="cs"/>
          <w:rtl/>
        </w:rPr>
        <w:t>ديگرقادربرايجادحرام</w:t>
      </w:r>
      <w:proofErr w:type="spellEnd"/>
      <w:r w:rsidR="000A3599">
        <w:rPr>
          <w:rFonts w:hint="cs"/>
          <w:rtl/>
        </w:rPr>
        <w:t xml:space="preserve"> نباشد </w:t>
      </w:r>
      <w:proofErr w:type="spellStart"/>
      <w:r w:rsidR="000A3599">
        <w:rPr>
          <w:rFonts w:hint="cs"/>
          <w:rtl/>
        </w:rPr>
        <w:t>وشخص</w:t>
      </w:r>
      <w:proofErr w:type="spellEnd"/>
      <w:r w:rsidR="000A3599">
        <w:rPr>
          <w:rFonts w:hint="cs"/>
          <w:rtl/>
        </w:rPr>
        <w:t xml:space="preserve"> اول با التفات به تحقق حرام از شخص </w:t>
      </w:r>
      <w:proofErr w:type="spellStart"/>
      <w:r w:rsidR="000A3599">
        <w:rPr>
          <w:rFonts w:hint="cs"/>
          <w:rtl/>
        </w:rPr>
        <w:t>ديگر</w:t>
      </w:r>
      <w:proofErr w:type="spellEnd"/>
      <w:r w:rsidR="000A3599">
        <w:rPr>
          <w:rFonts w:hint="cs"/>
          <w:rtl/>
        </w:rPr>
        <w:t xml:space="preserve"> </w:t>
      </w:r>
      <w:proofErr w:type="spellStart"/>
      <w:r w:rsidR="000A3599">
        <w:rPr>
          <w:rFonts w:hint="cs"/>
          <w:rtl/>
        </w:rPr>
        <w:t>والتفات</w:t>
      </w:r>
      <w:proofErr w:type="spellEnd"/>
      <w:r w:rsidR="000A3599">
        <w:rPr>
          <w:rFonts w:hint="cs"/>
          <w:rtl/>
        </w:rPr>
        <w:t xml:space="preserve"> به </w:t>
      </w:r>
      <w:proofErr w:type="spellStart"/>
      <w:r w:rsidR="000A3599">
        <w:rPr>
          <w:rFonts w:hint="cs"/>
          <w:rtl/>
        </w:rPr>
        <w:t>اينکه</w:t>
      </w:r>
      <w:proofErr w:type="spellEnd"/>
      <w:r w:rsidR="000A3599">
        <w:rPr>
          <w:rFonts w:hint="cs"/>
          <w:rtl/>
        </w:rPr>
        <w:t xml:space="preserve"> بدون کمک او حرام تحقق نخواهد </w:t>
      </w:r>
      <w:proofErr w:type="spellStart"/>
      <w:r w:rsidR="000A3599">
        <w:rPr>
          <w:rFonts w:hint="cs"/>
          <w:rtl/>
        </w:rPr>
        <w:t>يافت</w:t>
      </w:r>
      <w:proofErr w:type="spellEnd"/>
      <w:r w:rsidR="000A3599">
        <w:rPr>
          <w:rFonts w:hint="cs"/>
          <w:rtl/>
        </w:rPr>
        <w:t xml:space="preserve"> </w:t>
      </w:r>
      <w:proofErr w:type="spellStart"/>
      <w:r w:rsidR="000A3599">
        <w:rPr>
          <w:rFonts w:hint="cs"/>
          <w:rtl/>
        </w:rPr>
        <w:t>درعين</w:t>
      </w:r>
      <w:proofErr w:type="spellEnd"/>
      <w:r w:rsidR="000A3599">
        <w:rPr>
          <w:rFonts w:hint="cs"/>
          <w:rtl/>
        </w:rPr>
        <w:t xml:space="preserve"> حال آن مقدمه را </w:t>
      </w:r>
      <w:proofErr w:type="spellStart"/>
      <w:r w:rsidR="000A3599">
        <w:rPr>
          <w:rFonts w:hint="cs"/>
          <w:rtl/>
        </w:rPr>
        <w:t>ايجاد</w:t>
      </w:r>
      <w:proofErr w:type="spellEnd"/>
      <w:r w:rsidR="000A3599">
        <w:rPr>
          <w:rFonts w:hint="cs"/>
          <w:rtl/>
        </w:rPr>
        <w:t xml:space="preserve"> کند </w:t>
      </w:r>
      <w:proofErr w:type="spellStart"/>
      <w:r w:rsidR="000A3599">
        <w:rPr>
          <w:rFonts w:hint="cs"/>
          <w:rtl/>
        </w:rPr>
        <w:t>اين</w:t>
      </w:r>
      <w:proofErr w:type="spellEnd"/>
      <w:r w:rsidR="000A3599">
        <w:rPr>
          <w:rFonts w:hint="cs"/>
          <w:rtl/>
        </w:rPr>
        <w:t xml:space="preserve"> </w:t>
      </w:r>
      <w:proofErr w:type="spellStart"/>
      <w:r w:rsidR="000A3599">
        <w:rPr>
          <w:rFonts w:hint="cs"/>
          <w:rtl/>
        </w:rPr>
        <w:t>کاراو</w:t>
      </w:r>
      <w:proofErr w:type="spellEnd"/>
      <w:r w:rsidR="000A3599">
        <w:rPr>
          <w:rFonts w:hint="cs"/>
          <w:rtl/>
        </w:rPr>
        <w:t xml:space="preserve"> اقدام به تحقق حرام </w:t>
      </w:r>
      <w:proofErr w:type="spellStart"/>
      <w:r w:rsidR="000A3599">
        <w:rPr>
          <w:rFonts w:hint="cs"/>
          <w:rtl/>
        </w:rPr>
        <w:t>وترغيب</w:t>
      </w:r>
      <w:proofErr w:type="spellEnd"/>
      <w:r w:rsidR="000A3599">
        <w:rPr>
          <w:rFonts w:hint="cs"/>
          <w:rtl/>
        </w:rPr>
        <w:t xml:space="preserve"> عملی به </w:t>
      </w:r>
      <w:proofErr w:type="spellStart"/>
      <w:r w:rsidR="000A3599">
        <w:rPr>
          <w:rFonts w:hint="cs"/>
          <w:rtl/>
        </w:rPr>
        <w:t>ايجاد</w:t>
      </w:r>
      <w:proofErr w:type="spellEnd"/>
      <w:r w:rsidR="000A3599">
        <w:rPr>
          <w:rFonts w:hint="cs"/>
          <w:rtl/>
        </w:rPr>
        <w:t xml:space="preserve"> حرام است </w:t>
      </w:r>
      <w:proofErr w:type="spellStart"/>
      <w:r w:rsidR="000A3599">
        <w:rPr>
          <w:rFonts w:hint="cs"/>
          <w:rtl/>
        </w:rPr>
        <w:t>ومبغوض</w:t>
      </w:r>
      <w:proofErr w:type="spellEnd"/>
      <w:r w:rsidR="000A3599">
        <w:rPr>
          <w:rFonts w:hint="cs"/>
          <w:rtl/>
        </w:rPr>
        <w:t xml:space="preserve"> </w:t>
      </w:r>
      <w:proofErr w:type="spellStart"/>
      <w:r w:rsidR="000A3599">
        <w:rPr>
          <w:rFonts w:hint="cs"/>
          <w:rtl/>
        </w:rPr>
        <w:t>وحرام</w:t>
      </w:r>
      <w:proofErr w:type="spellEnd"/>
      <w:r w:rsidR="000A3599">
        <w:rPr>
          <w:rFonts w:hint="cs"/>
          <w:rtl/>
        </w:rPr>
        <w:t xml:space="preserve"> </w:t>
      </w:r>
      <w:proofErr w:type="spellStart"/>
      <w:r w:rsidR="000A3599">
        <w:rPr>
          <w:rFonts w:hint="cs"/>
          <w:rtl/>
        </w:rPr>
        <w:t>خواهدبود</w:t>
      </w:r>
      <w:proofErr w:type="spellEnd"/>
      <w:r w:rsidR="000A3599">
        <w:rPr>
          <w:rFonts w:hint="cs"/>
          <w:rtl/>
        </w:rPr>
        <w:t xml:space="preserve"> البته </w:t>
      </w:r>
      <w:proofErr w:type="spellStart"/>
      <w:r w:rsidR="000A3599">
        <w:rPr>
          <w:rFonts w:hint="cs"/>
          <w:rtl/>
        </w:rPr>
        <w:t>اين</w:t>
      </w:r>
      <w:proofErr w:type="spellEnd"/>
      <w:r w:rsidR="000A3599">
        <w:rPr>
          <w:rFonts w:hint="cs"/>
          <w:rtl/>
        </w:rPr>
        <w:t xml:space="preserve"> </w:t>
      </w:r>
      <w:proofErr w:type="spellStart"/>
      <w:r w:rsidR="000A3599">
        <w:rPr>
          <w:rFonts w:hint="cs"/>
          <w:rtl/>
        </w:rPr>
        <w:t>درجايی</w:t>
      </w:r>
      <w:proofErr w:type="spellEnd"/>
      <w:r w:rsidR="000A3599">
        <w:rPr>
          <w:rFonts w:hint="cs"/>
          <w:rtl/>
        </w:rPr>
        <w:t xml:space="preserve"> است که مقدمه </w:t>
      </w:r>
      <w:proofErr w:type="spellStart"/>
      <w:r w:rsidR="000A3599">
        <w:rPr>
          <w:rFonts w:hint="cs"/>
          <w:rtl/>
        </w:rPr>
        <w:t>مقدمه</w:t>
      </w:r>
      <w:proofErr w:type="spellEnd"/>
      <w:r w:rsidR="000A3599">
        <w:rPr>
          <w:rFonts w:hint="cs"/>
          <w:rtl/>
        </w:rPr>
        <w:t xml:space="preserve"> </w:t>
      </w:r>
      <w:proofErr w:type="spellStart"/>
      <w:r w:rsidR="000A3599">
        <w:rPr>
          <w:rFonts w:hint="cs"/>
          <w:rtl/>
        </w:rPr>
        <w:t>قريبه</w:t>
      </w:r>
      <w:proofErr w:type="spellEnd"/>
      <w:r w:rsidR="000A3599">
        <w:rPr>
          <w:rFonts w:hint="cs"/>
          <w:rtl/>
        </w:rPr>
        <w:t xml:space="preserve"> باشد </w:t>
      </w:r>
      <w:r w:rsidR="00720351">
        <w:rPr>
          <w:rFonts w:hint="cs"/>
          <w:rtl/>
        </w:rPr>
        <w:t xml:space="preserve"> اما </w:t>
      </w:r>
      <w:proofErr w:type="spellStart"/>
      <w:r w:rsidR="00720351">
        <w:rPr>
          <w:rFonts w:hint="cs"/>
          <w:rtl/>
        </w:rPr>
        <w:t>اگر</w:t>
      </w:r>
      <w:r w:rsidR="007C2708">
        <w:rPr>
          <w:rFonts w:hint="cs"/>
          <w:rtl/>
        </w:rPr>
        <w:t>مقدمه</w:t>
      </w:r>
      <w:proofErr w:type="spellEnd"/>
      <w:r w:rsidR="007C2708">
        <w:rPr>
          <w:rFonts w:hint="cs"/>
          <w:rtl/>
        </w:rPr>
        <w:t xml:space="preserve"> </w:t>
      </w:r>
      <w:proofErr w:type="spellStart"/>
      <w:r w:rsidR="007C2708">
        <w:rPr>
          <w:rFonts w:hint="cs"/>
          <w:rtl/>
        </w:rPr>
        <w:t>ازمقدمات</w:t>
      </w:r>
      <w:proofErr w:type="spellEnd"/>
      <w:r w:rsidR="007C2708">
        <w:rPr>
          <w:rFonts w:hint="cs"/>
          <w:rtl/>
        </w:rPr>
        <w:t xml:space="preserve"> </w:t>
      </w:r>
      <w:proofErr w:type="spellStart"/>
      <w:r w:rsidR="007C2708">
        <w:rPr>
          <w:rFonts w:hint="cs"/>
          <w:rtl/>
        </w:rPr>
        <w:t>بعيده</w:t>
      </w:r>
      <w:proofErr w:type="spellEnd"/>
      <w:r w:rsidR="007C2708">
        <w:rPr>
          <w:rFonts w:hint="cs"/>
          <w:rtl/>
        </w:rPr>
        <w:t xml:space="preserve"> باشد </w:t>
      </w:r>
      <w:proofErr w:type="spellStart"/>
      <w:r w:rsidR="007C2708">
        <w:rPr>
          <w:rFonts w:hint="cs"/>
          <w:rtl/>
        </w:rPr>
        <w:t>ووسائطی</w:t>
      </w:r>
      <w:proofErr w:type="spellEnd"/>
      <w:r w:rsidR="007C2708">
        <w:rPr>
          <w:rFonts w:hint="cs"/>
          <w:rtl/>
        </w:rPr>
        <w:t xml:space="preserve"> </w:t>
      </w:r>
      <w:proofErr w:type="spellStart"/>
      <w:r w:rsidR="007C2708">
        <w:rPr>
          <w:rFonts w:hint="cs"/>
          <w:rtl/>
        </w:rPr>
        <w:t>دربين</w:t>
      </w:r>
      <w:proofErr w:type="spellEnd"/>
      <w:r w:rsidR="007C2708">
        <w:rPr>
          <w:rFonts w:hint="cs"/>
          <w:rtl/>
        </w:rPr>
        <w:t xml:space="preserve"> فاصله باشد مثل </w:t>
      </w:r>
      <w:proofErr w:type="spellStart"/>
      <w:r w:rsidR="007C2708">
        <w:rPr>
          <w:rFonts w:hint="cs"/>
          <w:rtl/>
        </w:rPr>
        <w:t>تناکح</w:t>
      </w:r>
      <w:proofErr w:type="spellEnd"/>
      <w:r w:rsidR="007C2708">
        <w:rPr>
          <w:rFonts w:hint="cs"/>
          <w:rtl/>
        </w:rPr>
        <w:t xml:space="preserve"> </w:t>
      </w:r>
      <w:proofErr w:type="spellStart"/>
      <w:r w:rsidR="007C2708">
        <w:rPr>
          <w:rFonts w:hint="cs"/>
          <w:rtl/>
        </w:rPr>
        <w:t>وتناسل</w:t>
      </w:r>
      <w:proofErr w:type="spellEnd"/>
      <w:r w:rsidR="007C2708">
        <w:rPr>
          <w:rFonts w:hint="cs"/>
          <w:rtl/>
        </w:rPr>
        <w:t xml:space="preserve"> که موجب تحقق </w:t>
      </w:r>
      <w:proofErr w:type="spellStart"/>
      <w:r w:rsidR="007C2708">
        <w:rPr>
          <w:rFonts w:hint="cs"/>
          <w:rtl/>
        </w:rPr>
        <w:t>معصيت</w:t>
      </w:r>
      <w:proofErr w:type="spellEnd"/>
      <w:r w:rsidR="007C2708">
        <w:rPr>
          <w:rFonts w:hint="cs"/>
          <w:rtl/>
        </w:rPr>
        <w:t xml:space="preserve"> از فرزندان می شود </w:t>
      </w:r>
      <w:proofErr w:type="spellStart"/>
      <w:r w:rsidR="007C2708">
        <w:rPr>
          <w:rFonts w:hint="cs"/>
          <w:rtl/>
        </w:rPr>
        <w:t>يا</w:t>
      </w:r>
      <w:proofErr w:type="spellEnd"/>
      <w:r w:rsidR="007C2708">
        <w:rPr>
          <w:rFonts w:hint="cs"/>
          <w:rtl/>
        </w:rPr>
        <w:t xml:space="preserve"> </w:t>
      </w:r>
      <w:proofErr w:type="spellStart"/>
      <w:r w:rsidR="007C2708">
        <w:rPr>
          <w:rFonts w:hint="cs"/>
          <w:rtl/>
        </w:rPr>
        <w:t>اين</w:t>
      </w:r>
      <w:proofErr w:type="spellEnd"/>
      <w:r w:rsidR="007C2708">
        <w:rPr>
          <w:rFonts w:hint="cs"/>
          <w:rtl/>
        </w:rPr>
        <w:t xml:space="preserve"> که مقدمه </w:t>
      </w:r>
      <w:proofErr w:type="spellStart"/>
      <w:r w:rsidR="007C2708">
        <w:rPr>
          <w:rFonts w:hint="cs"/>
          <w:rtl/>
        </w:rPr>
        <w:t>قريبه</w:t>
      </w:r>
      <w:proofErr w:type="spellEnd"/>
      <w:r w:rsidR="007C2708">
        <w:rPr>
          <w:rFonts w:hint="cs"/>
          <w:rtl/>
        </w:rPr>
        <w:t xml:space="preserve"> مقدمه </w:t>
      </w:r>
      <w:proofErr w:type="spellStart"/>
      <w:r w:rsidR="007C2708">
        <w:rPr>
          <w:rFonts w:hint="cs"/>
          <w:rtl/>
        </w:rPr>
        <w:t>منحصره</w:t>
      </w:r>
      <w:proofErr w:type="spellEnd"/>
      <w:r w:rsidR="007C2708">
        <w:rPr>
          <w:rFonts w:hint="cs"/>
          <w:rtl/>
        </w:rPr>
        <w:t xml:space="preserve"> نباشد </w:t>
      </w:r>
      <w:proofErr w:type="spellStart"/>
      <w:r w:rsidR="007C2708">
        <w:rPr>
          <w:rFonts w:hint="cs"/>
          <w:rtl/>
        </w:rPr>
        <w:t>ايجادآن</w:t>
      </w:r>
      <w:proofErr w:type="spellEnd"/>
      <w:r w:rsidR="007C2708">
        <w:rPr>
          <w:rFonts w:hint="cs"/>
          <w:rtl/>
        </w:rPr>
        <w:t xml:space="preserve">  </w:t>
      </w:r>
      <w:proofErr w:type="spellStart"/>
      <w:r w:rsidR="007C2708">
        <w:rPr>
          <w:rFonts w:hint="cs"/>
          <w:rtl/>
        </w:rPr>
        <w:t>درنظر</w:t>
      </w:r>
      <w:proofErr w:type="spellEnd"/>
      <w:r w:rsidR="007C2708">
        <w:rPr>
          <w:rFonts w:hint="cs"/>
          <w:rtl/>
        </w:rPr>
        <w:t xml:space="preserve"> عرف اقدام به تحقق حرام </w:t>
      </w:r>
      <w:proofErr w:type="spellStart"/>
      <w:r w:rsidR="007C2708">
        <w:rPr>
          <w:rFonts w:hint="cs"/>
          <w:rtl/>
        </w:rPr>
        <w:t>وترغيب</w:t>
      </w:r>
      <w:proofErr w:type="spellEnd"/>
      <w:r w:rsidR="007D6F54">
        <w:rPr>
          <w:rFonts w:hint="cs"/>
          <w:rtl/>
        </w:rPr>
        <w:t xml:space="preserve"> عملی</w:t>
      </w:r>
      <w:r w:rsidR="007C2708">
        <w:rPr>
          <w:rFonts w:hint="cs"/>
          <w:rtl/>
        </w:rPr>
        <w:t xml:space="preserve"> به آن </w:t>
      </w:r>
      <w:r w:rsidR="007C2708">
        <w:rPr>
          <w:rFonts w:hint="cs"/>
          <w:rtl/>
        </w:rPr>
        <w:lastRenderedPageBreak/>
        <w:t xml:space="preserve">حساب </w:t>
      </w:r>
      <w:proofErr w:type="spellStart"/>
      <w:r w:rsidR="007C2708">
        <w:rPr>
          <w:rFonts w:hint="cs"/>
          <w:rtl/>
        </w:rPr>
        <w:t>نمی</w:t>
      </w:r>
      <w:proofErr w:type="spellEnd"/>
      <w:r w:rsidR="007C2708">
        <w:rPr>
          <w:rFonts w:hint="cs"/>
          <w:rtl/>
        </w:rPr>
        <w:t xml:space="preserve"> شود بلکه وقوع </w:t>
      </w:r>
      <w:proofErr w:type="spellStart"/>
      <w:r w:rsidR="007C2708">
        <w:rPr>
          <w:rFonts w:hint="cs"/>
          <w:rtl/>
        </w:rPr>
        <w:t>معصيت</w:t>
      </w:r>
      <w:proofErr w:type="spellEnd"/>
      <w:r w:rsidR="007C2708">
        <w:rPr>
          <w:rFonts w:hint="cs"/>
          <w:rtl/>
        </w:rPr>
        <w:t xml:space="preserve"> </w:t>
      </w:r>
      <w:proofErr w:type="spellStart"/>
      <w:r w:rsidR="007C2708">
        <w:rPr>
          <w:rFonts w:hint="cs"/>
          <w:rtl/>
        </w:rPr>
        <w:t>دراين</w:t>
      </w:r>
      <w:proofErr w:type="spellEnd"/>
      <w:r w:rsidR="007C2708">
        <w:rPr>
          <w:rFonts w:hint="cs"/>
          <w:rtl/>
        </w:rPr>
        <w:t xml:space="preserve"> موارد به خصوص </w:t>
      </w:r>
      <w:proofErr w:type="spellStart"/>
      <w:r w:rsidR="007C2708">
        <w:rPr>
          <w:rFonts w:hint="cs"/>
          <w:rtl/>
        </w:rPr>
        <w:t>مباشرنسبت</w:t>
      </w:r>
      <w:proofErr w:type="spellEnd"/>
      <w:r w:rsidR="007C2708">
        <w:rPr>
          <w:rFonts w:hint="cs"/>
          <w:rtl/>
        </w:rPr>
        <w:t xml:space="preserve"> داده می شود  همانطور که در </w:t>
      </w:r>
      <w:r w:rsidR="00EE71AF">
        <w:rPr>
          <w:rFonts w:hint="cs"/>
          <w:rtl/>
        </w:rPr>
        <w:t xml:space="preserve">مثل بیع </w:t>
      </w:r>
      <w:r w:rsidR="003D1B16">
        <w:rPr>
          <w:rFonts w:hint="cs"/>
          <w:rtl/>
        </w:rPr>
        <w:t>عنب</w:t>
      </w:r>
      <w:r w:rsidR="00EE71AF">
        <w:rPr>
          <w:rFonts w:hint="cs"/>
          <w:rtl/>
        </w:rPr>
        <w:t xml:space="preserve"> ممن یعلم </w:t>
      </w:r>
      <w:proofErr w:type="spellStart"/>
      <w:r w:rsidR="00EE71AF">
        <w:rPr>
          <w:rFonts w:hint="cs"/>
          <w:rtl/>
        </w:rPr>
        <w:t>أ</w:t>
      </w:r>
      <w:r w:rsidR="00720351">
        <w:rPr>
          <w:rFonts w:hint="cs"/>
          <w:rtl/>
        </w:rPr>
        <w:t>ن</w:t>
      </w:r>
      <w:r w:rsidR="003D1B16">
        <w:rPr>
          <w:rFonts w:hint="cs"/>
          <w:rtl/>
        </w:rPr>
        <w:t>ه</w:t>
      </w:r>
      <w:proofErr w:type="spellEnd"/>
      <w:r w:rsidR="00720351">
        <w:rPr>
          <w:rFonts w:hint="cs"/>
          <w:rtl/>
        </w:rPr>
        <w:t xml:space="preserve"> </w:t>
      </w:r>
      <w:proofErr w:type="spellStart"/>
      <w:r w:rsidR="00720351">
        <w:rPr>
          <w:rFonts w:hint="cs"/>
          <w:rtl/>
        </w:rPr>
        <w:t>یصنعه</w:t>
      </w:r>
      <w:proofErr w:type="spellEnd"/>
      <w:r w:rsidR="00720351">
        <w:rPr>
          <w:rFonts w:hint="cs"/>
          <w:rtl/>
        </w:rPr>
        <w:t xml:space="preserve"> </w:t>
      </w:r>
      <w:proofErr w:type="spellStart"/>
      <w:r w:rsidR="00720351">
        <w:rPr>
          <w:rFonts w:hint="cs"/>
          <w:rtl/>
        </w:rPr>
        <w:t>خمرا</w:t>
      </w:r>
      <w:proofErr w:type="spellEnd"/>
      <w:r w:rsidR="00EE71AF">
        <w:rPr>
          <w:rFonts w:hint="cs"/>
          <w:rtl/>
        </w:rPr>
        <w:t xml:space="preserve"> </w:t>
      </w:r>
      <w:r w:rsidR="0052378D">
        <w:rPr>
          <w:rFonts w:hint="cs"/>
          <w:rtl/>
        </w:rPr>
        <w:t xml:space="preserve">یا </w:t>
      </w:r>
      <w:proofErr w:type="spellStart"/>
      <w:r w:rsidR="0052378D">
        <w:rPr>
          <w:rFonts w:hint="cs"/>
          <w:rtl/>
        </w:rPr>
        <w:t>بيع</w:t>
      </w:r>
      <w:proofErr w:type="spellEnd"/>
      <w:r w:rsidR="0052378D">
        <w:rPr>
          <w:rFonts w:hint="cs"/>
          <w:rtl/>
        </w:rPr>
        <w:t xml:space="preserve"> </w:t>
      </w:r>
      <w:proofErr w:type="spellStart"/>
      <w:r w:rsidR="0052378D">
        <w:rPr>
          <w:rFonts w:hint="cs"/>
          <w:rtl/>
        </w:rPr>
        <w:t>خشب</w:t>
      </w:r>
      <w:proofErr w:type="spellEnd"/>
      <w:r w:rsidR="0052378D">
        <w:rPr>
          <w:rFonts w:hint="cs"/>
          <w:rtl/>
        </w:rPr>
        <w:t xml:space="preserve"> </w:t>
      </w:r>
      <w:proofErr w:type="spellStart"/>
      <w:r w:rsidR="0052378D">
        <w:rPr>
          <w:rFonts w:hint="cs"/>
          <w:rtl/>
        </w:rPr>
        <w:t>ممن</w:t>
      </w:r>
      <w:proofErr w:type="spellEnd"/>
      <w:r w:rsidR="0052378D">
        <w:rPr>
          <w:rFonts w:hint="cs"/>
          <w:rtl/>
        </w:rPr>
        <w:t xml:space="preserve"> </w:t>
      </w:r>
      <w:proofErr w:type="spellStart"/>
      <w:r w:rsidR="0052378D">
        <w:rPr>
          <w:rFonts w:hint="cs"/>
          <w:rtl/>
        </w:rPr>
        <w:t>يعلم</w:t>
      </w:r>
      <w:proofErr w:type="spellEnd"/>
      <w:r w:rsidR="0052378D">
        <w:rPr>
          <w:rFonts w:hint="cs"/>
          <w:rtl/>
        </w:rPr>
        <w:t xml:space="preserve"> ان </w:t>
      </w:r>
      <w:proofErr w:type="spellStart"/>
      <w:r w:rsidR="0052378D">
        <w:rPr>
          <w:rFonts w:hint="cs"/>
          <w:rtl/>
        </w:rPr>
        <w:t>يتخذه</w:t>
      </w:r>
      <w:proofErr w:type="spellEnd"/>
      <w:r w:rsidR="0052378D">
        <w:rPr>
          <w:rFonts w:hint="cs"/>
          <w:rtl/>
        </w:rPr>
        <w:t xml:space="preserve"> </w:t>
      </w:r>
      <w:proofErr w:type="spellStart"/>
      <w:r w:rsidR="0052378D">
        <w:rPr>
          <w:rFonts w:hint="cs"/>
          <w:rtl/>
        </w:rPr>
        <w:t>برابط</w:t>
      </w:r>
      <w:proofErr w:type="spellEnd"/>
      <w:r w:rsidR="0052378D">
        <w:rPr>
          <w:rFonts w:hint="cs"/>
          <w:rtl/>
        </w:rPr>
        <w:t xml:space="preserve"> </w:t>
      </w:r>
      <w:r w:rsidR="007D6F54">
        <w:rPr>
          <w:rFonts w:hint="cs"/>
          <w:rtl/>
        </w:rPr>
        <w:t>(</w:t>
      </w:r>
      <w:proofErr w:type="spellStart"/>
      <w:r w:rsidR="007C2708">
        <w:rPr>
          <w:rFonts w:hint="cs"/>
          <w:rtl/>
        </w:rPr>
        <w:t>درفرضی</w:t>
      </w:r>
      <w:proofErr w:type="spellEnd"/>
      <w:r w:rsidR="007C2708">
        <w:rPr>
          <w:rFonts w:hint="cs"/>
          <w:rtl/>
        </w:rPr>
        <w:t xml:space="preserve"> که</w:t>
      </w:r>
      <w:r w:rsidR="003D1B16">
        <w:rPr>
          <w:rFonts w:hint="cs"/>
          <w:rtl/>
        </w:rPr>
        <w:t xml:space="preserve"> </w:t>
      </w:r>
      <w:proofErr w:type="spellStart"/>
      <w:r w:rsidR="003D1B16">
        <w:rPr>
          <w:rFonts w:hint="cs"/>
          <w:rtl/>
        </w:rPr>
        <w:t>تهيه</w:t>
      </w:r>
      <w:proofErr w:type="spellEnd"/>
      <w:r w:rsidR="003D1B16">
        <w:rPr>
          <w:rFonts w:hint="cs"/>
          <w:rtl/>
        </w:rPr>
        <w:t xml:space="preserve"> عنب برای ساخت </w:t>
      </w:r>
      <w:proofErr w:type="spellStart"/>
      <w:r w:rsidR="003D1B16">
        <w:rPr>
          <w:rFonts w:hint="cs"/>
          <w:rtl/>
        </w:rPr>
        <w:t>خمر</w:t>
      </w:r>
      <w:r w:rsidR="0052378D">
        <w:rPr>
          <w:rFonts w:hint="cs"/>
          <w:rtl/>
        </w:rPr>
        <w:t>يا</w:t>
      </w:r>
      <w:proofErr w:type="spellEnd"/>
      <w:r w:rsidR="00CA6A16">
        <w:rPr>
          <w:rFonts w:hint="cs"/>
          <w:rtl/>
        </w:rPr>
        <w:t xml:space="preserve"> </w:t>
      </w:r>
      <w:proofErr w:type="spellStart"/>
      <w:r w:rsidR="00CA6A16">
        <w:rPr>
          <w:rFonts w:hint="cs"/>
          <w:rtl/>
        </w:rPr>
        <w:t>تهيه</w:t>
      </w:r>
      <w:proofErr w:type="spellEnd"/>
      <w:r w:rsidR="00CA6A16">
        <w:rPr>
          <w:rFonts w:hint="cs"/>
          <w:rtl/>
        </w:rPr>
        <w:t xml:space="preserve"> </w:t>
      </w:r>
      <w:proofErr w:type="spellStart"/>
      <w:r w:rsidR="00CA6A16">
        <w:rPr>
          <w:rFonts w:hint="cs"/>
          <w:rtl/>
        </w:rPr>
        <w:t>خشب</w:t>
      </w:r>
      <w:proofErr w:type="spellEnd"/>
      <w:r w:rsidR="00CA6A16">
        <w:rPr>
          <w:rFonts w:hint="cs"/>
          <w:rtl/>
        </w:rPr>
        <w:t xml:space="preserve"> برای ساخت </w:t>
      </w:r>
      <w:proofErr w:type="spellStart"/>
      <w:r w:rsidR="00CA6A16">
        <w:rPr>
          <w:rFonts w:hint="cs"/>
          <w:rtl/>
        </w:rPr>
        <w:t>برابط</w:t>
      </w:r>
      <w:proofErr w:type="spellEnd"/>
      <w:r w:rsidR="00CA6A16">
        <w:rPr>
          <w:rFonts w:hint="cs"/>
          <w:rtl/>
        </w:rPr>
        <w:t xml:space="preserve">(آلت </w:t>
      </w:r>
      <w:proofErr w:type="spellStart"/>
      <w:r w:rsidR="00CA6A16">
        <w:rPr>
          <w:rFonts w:hint="cs"/>
          <w:rtl/>
        </w:rPr>
        <w:t>موسيقی</w:t>
      </w:r>
      <w:proofErr w:type="spellEnd"/>
      <w:r w:rsidR="00CA6A16">
        <w:rPr>
          <w:rFonts w:hint="cs"/>
          <w:rtl/>
        </w:rPr>
        <w:t xml:space="preserve">) </w:t>
      </w:r>
      <w:r w:rsidR="003D1B16">
        <w:rPr>
          <w:rFonts w:hint="cs"/>
          <w:rtl/>
        </w:rPr>
        <w:t xml:space="preserve"> متوقف </w:t>
      </w:r>
      <w:proofErr w:type="spellStart"/>
      <w:r w:rsidR="003D1B16">
        <w:rPr>
          <w:rFonts w:hint="cs"/>
          <w:rtl/>
        </w:rPr>
        <w:t>برخريد</w:t>
      </w:r>
      <w:proofErr w:type="spellEnd"/>
      <w:r w:rsidR="003D1B16">
        <w:rPr>
          <w:rFonts w:hint="cs"/>
          <w:rtl/>
        </w:rPr>
        <w:t xml:space="preserve"> از </w:t>
      </w:r>
      <w:proofErr w:type="spellStart"/>
      <w:r w:rsidR="003D1B16">
        <w:rPr>
          <w:rFonts w:hint="cs"/>
          <w:rtl/>
        </w:rPr>
        <w:t>معين</w:t>
      </w:r>
      <w:proofErr w:type="spellEnd"/>
      <w:r w:rsidR="003D1B16">
        <w:rPr>
          <w:rFonts w:hint="cs"/>
          <w:rtl/>
        </w:rPr>
        <w:t xml:space="preserve"> </w:t>
      </w:r>
      <w:proofErr w:type="spellStart"/>
      <w:r w:rsidR="003D1B16">
        <w:rPr>
          <w:rFonts w:hint="cs"/>
          <w:rtl/>
        </w:rPr>
        <w:t>نيست</w:t>
      </w:r>
      <w:proofErr w:type="spellEnd"/>
      <w:r w:rsidR="003D1B16">
        <w:rPr>
          <w:rFonts w:hint="cs"/>
          <w:rtl/>
        </w:rPr>
        <w:t xml:space="preserve"> </w:t>
      </w:r>
      <w:r w:rsidR="007C2708">
        <w:rPr>
          <w:rFonts w:hint="cs"/>
          <w:rtl/>
        </w:rPr>
        <w:t xml:space="preserve">بلکه </w:t>
      </w:r>
      <w:proofErr w:type="spellStart"/>
      <w:r w:rsidR="003D1B16">
        <w:rPr>
          <w:rFonts w:hint="cs"/>
          <w:rtl/>
        </w:rPr>
        <w:t>ازجای</w:t>
      </w:r>
      <w:proofErr w:type="spellEnd"/>
      <w:r w:rsidR="003D1B16">
        <w:rPr>
          <w:rFonts w:hint="cs"/>
          <w:rtl/>
        </w:rPr>
        <w:t xml:space="preserve"> </w:t>
      </w:r>
      <w:proofErr w:type="spellStart"/>
      <w:r w:rsidR="003D1B16">
        <w:rPr>
          <w:rFonts w:hint="cs"/>
          <w:rtl/>
        </w:rPr>
        <w:t>ديگرهم</w:t>
      </w:r>
      <w:proofErr w:type="spellEnd"/>
      <w:r w:rsidR="003D1B16">
        <w:rPr>
          <w:rFonts w:hint="cs"/>
          <w:rtl/>
        </w:rPr>
        <w:t xml:space="preserve"> می توان </w:t>
      </w:r>
      <w:proofErr w:type="spellStart"/>
      <w:r w:rsidR="003D1B16">
        <w:rPr>
          <w:rFonts w:hint="cs"/>
          <w:rtl/>
        </w:rPr>
        <w:t>تهيه</w:t>
      </w:r>
      <w:proofErr w:type="spellEnd"/>
      <w:r w:rsidR="003D1B16">
        <w:rPr>
          <w:rFonts w:hint="cs"/>
          <w:rtl/>
        </w:rPr>
        <w:t xml:space="preserve"> کرد</w:t>
      </w:r>
      <w:r w:rsidR="007D6F54">
        <w:rPr>
          <w:rFonts w:hint="cs"/>
          <w:rtl/>
        </w:rPr>
        <w:t>)</w:t>
      </w:r>
      <w:r w:rsidR="007C2708">
        <w:rPr>
          <w:rFonts w:hint="cs"/>
          <w:rtl/>
        </w:rPr>
        <w:t xml:space="preserve"> از </w:t>
      </w:r>
      <w:proofErr w:type="spellStart"/>
      <w:r w:rsidR="007C2708">
        <w:rPr>
          <w:rFonts w:hint="cs"/>
          <w:rtl/>
        </w:rPr>
        <w:t>اين</w:t>
      </w:r>
      <w:proofErr w:type="spellEnd"/>
      <w:r w:rsidR="007C2708">
        <w:rPr>
          <w:rFonts w:hint="cs"/>
          <w:rtl/>
        </w:rPr>
        <w:t xml:space="preserve"> </w:t>
      </w:r>
      <w:proofErr w:type="spellStart"/>
      <w:r w:rsidR="007C2708">
        <w:rPr>
          <w:rFonts w:hint="cs"/>
          <w:rtl/>
        </w:rPr>
        <w:t>قبيل</w:t>
      </w:r>
      <w:proofErr w:type="spellEnd"/>
      <w:r w:rsidR="007C2708">
        <w:rPr>
          <w:rFonts w:hint="cs"/>
          <w:rtl/>
        </w:rPr>
        <w:t xml:space="preserve"> است </w:t>
      </w:r>
      <w:proofErr w:type="spellStart"/>
      <w:r w:rsidR="007C2708">
        <w:rPr>
          <w:rFonts w:hint="cs"/>
          <w:rtl/>
        </w:rPr>
        <w:t>وروايات</w:t>
      </w:r>
      <w:proofErr w:type="spellEnd"/>
      <w:r w:rsidR="007C2708">
        <w:rPr>
          <w:rFonts w:hint="cs"/>
          <w:rtl/>
        </w:rPr>
        <w:t xml:space="preserve"> معتبره ای که </w:t>
      </w:r>
      <w:proofErr w:type="spellStart"/>
      <w:r w:rsidR="007C2708">
        <w:rPr>
          <w:rFonts w:hint="cs"/>
          <w:rtl/>
        </w:rPr>
        <w:t>دراين</w:t>
      </w:r>
      <w:proofErr w:type="spellEnd"/>
      <w:r w:rsidR="007C2708">
        <w:rPr>
          <w:rFonts w:hint="cs"/>
          <w:rtl/>
        </w:rPr>
        <w:t xml:space="preserve"> مورد وارد شده </w:t>
      </w:r>
      <w:proofErr w:type="spellStart"/>
      <w:r w:rsidR="007C2708">
        <w:rPr>
          <w:rFonts w:hint="cs"/>
          <w:rtl/>
        </w:rPr>
        <w:t>براين</w:t>
      </w:r>
      <w:proofErr w:type="spellEnd"/>
      <w:r w:rsidR="007C2708">
        <w:rPr>
          <w:rFonts w:hint="cs"/>
          <w:rtl/>
        </w:rPr>
        <w:t xml:space="preserve"> معنی حمل می شود</w:t>
      </w:r>
      <w:r w:rsidR="007D6F54">
        <w:rPr>
          <w:rFonts w:hint="cs"/>
          <w:rtl/>
        </w:rPr>
        <w:t xml:space="preserve"> چون غالب </w:t>
      </w:r>
      <w:proofErr w:type="spellStart"/>
      <w:r w:rsidR="007D6F54">
        <w:rPr>
          <w:rFonts w:hint="cs"/>
          <w:rtl/>
        </w:rPr>
        <w:t>درموارد</w:t>
      </w:r>
      <w:proofErr w:type="spellEnd"/>
      <w:r w:rsidR="007D6F54">
        <w:rPr>
          <w:rFonts w:hint="cs"/>
          <w:rtl/>
        </w:rPr>
        <w:t xml:space="preserve"> آن عدم انحصار است در </w:t>
      </w:r>
      <w:proofErr w:type="spellStart"/>
      <w:r w:rsidR="007D6F54">
        <w:rPr>
          <w:rFonts w:hint="cs"/>
          <w:rtl/>
        </w:rPr>
        <w:t>ن</w:t>
      </w:r>
      <w:r w:rsidR="00EE71AF">
        <w:rPr>
          <w:rFonts w:hint="cs"/>
          <w:rtl/>
        </w:rPr>
        <w:t>ت</w:t>
      </w:r>
      <w:r w:rsidR="007D6F54">
        <w:rPr>
          <w:rFonts w:hint="cs"/>
          <w:rtl/>
        </w:rPr>
        <w:t>يجه</w:t>
      </w:r>
      <w:proofErr w:type="spellEnd"/>
      <w:r w:rsidR="007D6F54">
        <w:rPr>
          <w:rFonts w:hint="cs"/>
          <w:rtl/>
        </w:rPr>
        <w:t xml:space="preserve"> اطلاق </w:t>
      </w:r>
      <w:proofErr w:type="spellStart"/>
      <w:r w:rsidR="007D6F54">
        <w:rPr>
          <w:rFonts w:hint="cs"/>
          <w:rtl/>
        </w:rPr>
        <w:t>روايات</w:t>
      </w:r>
      <w:proofErr w:type="spellEnd"/>
      <w:r w:rsidR="007D6F54">
        <w:rPr>
          <w:rFonts w:hint="cs"/>
          <w:rtl/>
        </w:rPr>
        <w:t xml:space="preserve"> حمل برآن می شود </w:t>
      </w:r>
      <w:r w:rsidR="00EE71AF">
        <w:rPr>
          <w:rFonts w:hint="cs"/>
          <w:rtl/>
        </w:rPr>
        <w:t>.</w:t>
      </w:r>
    </w:p>
    <w:p w:rsidR="005A0983" w:rsidRDefault="005A0983" w:rsidP="007D6F54">
      <w:pPr>
        <w:rPr>
          <w:rtl/>
        </w:rPr>
      </w:pPr>
      <w:proofErr w:type="spellStart"/>
      <w:r>
        <w:rPr>
          <w:rFonts w:hint="cs"/>
          <w:rtl/>
        </w:rPr>
        <w:t>باملاحظه</w:t>
      </w:r>
      <w:proofErr w:type="spellEnd"/>
      <w:r>
        <w:rPr>
          <w:rFonts w:hint="cs"/>
          <w:rtl/>
        </w:rPr>
        <w:t xml:space="preserve"> </w:t>
      </w:r>
      <w:proofErr w:type="spellStart"/>
      <w:r>
        <w:rPr>
          <w:rFonts w:hint="cs"/>
          <w:rtl/>
        </w:rPr>
        <w:t>اين</w:t>
      </w:r>
      <w:proofErr w:type="spellEnd"/>
      <w:r>
        <w:rPr>
          <w:rFonts w:hint="cs"/>
          <w:rtl/>
        </w:rPr>
        <w:t xml:space="preserve"> دو مطلب </w:t>
      </w:r>
      <w:proofErr w:type="spellStart"/>
      <w:r>
        <w:rPr>
          <w:rFonts w:hint="cs"/>
          <w:rtl/>
        </w:rPr>
        <w:t>وتعيين</w:t>
      </w:r>
      <w:proofErr w:type="spellEnd"/>
      <w:r>
        <w:rPr>
          <w:rFonts w:hint="cs"/>
          <w:rtl/>
        </w:rPr>
        <w:t xml:space="preserve"> قول </w:t>
      </w:r>
      <w:proofErr w:type="spellStart"/>
      <w:r>
        <w:rPr>
          <w:rFonts w:hint="cs"/>
          <w:rtl/>
        </w:rPr>
        <w:t>مختاردر</w:t>
      </w:r>
      <w:proofErr w:type="spellEnd"/>
      <w:r>
        <w:rPr>
          <w:rFonts w:hint="cs"/>
          <w:rtl/>
        </w:rPr>
        <w:t xml:space="preserve"> آن </w:t>
      </w:r>
      <w:proofErr w:type="spellStart"/>
      <w:r>
        <w:rPr>
          <w:rFonts w:hint="cs"/>
          <w:rtl/>
        </w:rPr>
        <w:t>بايد</w:t>
      </w:r>
      <w:proofErr w:type="spellEnd"/>
      <w:r>
        <w:rPr>
          <w:rFonts w:hint="cs"/>
          <w:rtl/>
        </w:rPr>
        <w:t xml:space="preserve"> حکم قسم دوم شرکتها را بررسی </w:t>
      </w:r>
      <w:proofErr w:type="spellStart"/>
      <w:r>
        <w:rPr>
          <w:rFonts w:hint="cs"/>
          <w:rtl/>
        </w:rPr>
        <w:t>کنيم</w:t>
      </w:r>
      <w:proofErr w:type="spellEnd"/>
    </w:p>
    <w:p w:rsidR="00CA0469" w:rsidRDefault="00313DA4" w:rsidP="00313DA4">
      <w:pPr>
        <w:pStyle w:val="2"/>
        <w:rPr>
          <w:rtl/>
        </w:rPr>
      </w:pPr>
      <w:r>
        <w:rPr>
          <w:rFonts w:hint="cs"/>
          <w:rtl/>
        </w:rPr>
        <w:t xml:space="preserve">حکم </w:t>
      </w:r>
      <w:r w:rsidR="00CA0469">
        <w:rPr>
          <w:rFonts w:hint="cs"/>
          <w:rtl/>
        </w:rPr>
        <w:t xml:space="preserve"> قسم </w:t>
      </w:r>
      <w:r>
        <w:rPr>
          <w:rFonts w:hint="cs"/>
          <w:rtl/>
        </w:rPr>
        <w:t xml:space="preserve">دوم شرکت ها </w:t>
      </w:r>
      <w:r w:rsidR="00CA0469">
        <w:rPr>
          <w:rFonts w:hint="cs"/>
          <w:rtl/>
        </w:rPr>
        <w:t xml:space="preserve">طبق احتمال دوم </w:t>
      </w:r>
    </w:p>
    <w:p w:rsidR="00CA0469" w:rsidRDefault="00CA0469" w:rsidP="003D1B16">
      <w:pPr>
        <w:rPr>
          <w:rtl/>
        </w:rPr>
      </w:pPr>
      <w:r>
        <w:rPr>
          <w:rFonts w:hint="cs"/>
          <w:rtl/>
        </w:rPr>
        <w:t xml:space="preserve">طبق احتمال دوم </w:t>
      </w:r>
      <w:r w:rsidR="00313DA4">
        <w:rPr>
          <w:rFonts w:hint="cs"/>
          <w:rtl/>
        </w:rPr>
        <w:t xml:space="preserve">که سهم نشاندنده موجودات خارجی شرکت باشد، </w:t>
      </w:r>
      <w:r>
        <w:rPr>
          <w:rFonts w:hint="cs"/>
          <w:rtl/>
        </w:rPr>
        <w:t>فی حد نفسه معامله</w:t>
      </w:r>
      <w:r w:rsidR="003D1B16">
        <w:rPr>
          <w:rFonts w:hint="cs"/>
          <w:rtl/>
        </w:rPr>
        <w:t xml:space="preserve"> سهم</w:t>
      </w:r>
      <w:r>
        <w:rPr>
          <w:rFonts w:hint="cs"/>
          <w:rtl/>
        </w:rPr>
        <w:t xml:space="preserve"> </w:t>
      </w:r>
      <w:proofErr w:type="spellStart"/>
      <w:r>
        <w:rPr>
          <w:rFonts w:hint="cs"/>
          <w:rtl/>
        </w:rPr>
        <w:t>وضعا</w:t>
      </w:r>
      <w:proofErr w:type="spellEnd"/>
      <w:r>
        <w:rPr>
          <w:rFonts w:hint="cs"/>
          <w:rtl/>
        </w:rPr>
        <w:t xml:space="preserve"> صحیح است. اگر شرکت سهامی معامله حرام انجام می دهد</w:t>
      </w:r>
      <w:r w:rsidR="00313DA4">
        <w:rPr>
          <w:rFonts w:hint="cs"/>
          <w:rtl/>
        </w:rPr>
        <w:t>،</w:t>
      </w:r>
      <w:r>
        <w:rPr>
          <w:rFonts w:hint="cs"/>
          <w:rtl/>
        </w:rPr>
        <w:t xml:space="preserve"> در صورتی که شرکت حقیقی باشد با خرید سهم از این شرکت، به اندازه سهم خود، در کنار شرکاء دیگر قرار می گیرد و وقتی شرکت با موجودات خود، معامله ربوی می کند</w:t>
      </w:r>
      <w:r w:rsidR="00313DA4">
        <w:rPr>
          <w:rFonts w:hint="cs"/>
          <w:rtl/>
        </w:rPr>
        <w:t>،</w:t>
      </w:r>
      <w:r>
        <w:rPr>
          <w:rFonts w:hint="cs"/>
          <w:rtl/>
        </w:rPr>
        <w:t xml:space="preserve"> همان طور که </w:t>
      </w:r>
      <w:r w:rsidR="00313DA4">
        <w:rPr>
          <w:rFonts w:hint="cs"/>
          <w:rtl/>
        </w:rPr>
        <w:t xml:space="preserve">معامله </w:t>
      </w:r>
      <w:r>
        <w:rPr>
          <w:rFonts w:hint="cs"/>
          <w:rtl/>
        </w:rPr>
        <w:t>به بقیه شرکاء نسبت داده می شود به مساهم هم نسبت داده می شود</w:t>
      </w:r>
      <w:r w:rsidR="00313DA4">
        <w:rPr>
          <w:rFonts w:hint="cs"/>
          <w:rtl/>
        </w:rPr>
        <w:t>،</w:t>
      </w:r>
      <w:r>
        <w:rPr>
          <w:rFonts w:hint="cs"/>
          <w:rtl/>
        </w:rPr>
        <w:t xml:space="preserve"> لذا ولو عنوان حرام</w:t>
      </w:r>
      <w:r w:rsidR="006D55C2">
        <w:rPr>
          <w:rFonts w:hint="cs"/>
          <w:rtl/>
        </w:rPr>
        <w:t>ی</w:t>
      </w:r>
      <w:r>
        <w:rPr>
          <w:rFonts w:hint="cs"/>
          <w:rtl/>
        </w:rPr>
        <w:t xml:space="preserve"> بر خود شراء منطبق نباشد اما نتیجه شراء </w:t>
      </w:r>
      <w:r w:rsidR="00E7352E">
        <w:rPr>
          <w:rFonts w:hint="cs"/>
          <w:rtl/>
        </w:rPr>
        <w:t xml:space="preserve">و </w:t>
      </w:r>
      <w:r>
        <w:rPr>
          <w:rFonts w:hint="cs"/>
          <w:rtl/>
        </w:rPr>
        <w:t>بقاء مالک</w:t>
      </w:r>
      <w:r w:rsidR="00E7352E">
        <w:rPr>
          <w:rFonts w:hint="cs"/>
          <w:rtl/>
        </w:rPr>
        <w:t>ی</w:t>
      </w:r>
      <w:r>
        <w:rPr>
          <w:rFonts w:hint="cs"/>
          <w:rtl/>
        </w:rPr>
        <w:t xml:space="preserve">ت </w:t>
      </w:r>
      <w:r w:rsidR="006D55C2">
        <w:rPr>
          <w:rFonts w:hint="cs"/>
          <w:rtl/>
        </w:rPr>
        <w:t xml:space="preserve">نسبت به </w:t>
      </w:r>
      <w:r>
        <w:rPr>
          <w:rFonts w:hint="cs"/>
          <w:rtl/>
        </w:rPr>
        <w:t>موجودات شرکت</w:t>
      </w:r>
      <w:r w:rsidR="00E7352E">
        <w:rPr>
          <w:rFonts w:hint="cs"/>
          <w:rtl/>
        </w:rPr>
        <w:t>،</w:t>
      </w:r>
      <w:r w:rsidR="006D55C2">
        <w:rPr>
          <w:rFonts w:hint="cs"/>
          <w:rtl/>
        </w:rPr>
        <w:t xml:space="preserve"> موجب استناد</w:t>
      </w:r>
      <w:r>
        <w:rPr>
          <w:rFonts w:hint="cs"/>
          <w:rtl/>
        </w:rPr>
        <w:t xml:space="preserve"> </w:t>
      </w:r>
      <w:r w:rsidR="006D55C2">
        <w:rPr>
          <w:rFonts w:hint="cs"/>
          <w:rtl/>
        </w:rPr>
        <w:t xml:space="preserve">معاملات حرام به </w:t>
      </w:r>
      <w:r w:rsidR="00E7352E">
        <w:rPr>
          <w:rFonts w:hint="cs"/>
          <w:rtl/>
        </w:rPr>
        <w:t>شخص می شود</w:t>
      </w:r>
      <w:r w:rsidR="00313DA4">
        <w:rPr>
          <w:rFonts w:hint="cs"/>
          <w:rtl/>
        </w:rPr>
        <w:t>.</w:t>
      </w:r>
      <w:r w:rsidR="00E7352E">
        <w:rPr>
          <w:rFonts w:hint="cs"/>
          <w:rtl/>
        </w:rPr>
        <w:t xml:space="preserve"> لذ</w:t>
      </w:r>
      <w:r w:rsidR="00313DA4">
        <w:rPr>
          <w:rFonts w:hint="cs"/>
          <w:rtl/>
        </w:rPr>
        <w:t>ا</w:t>
      </w:r>
      <w:r w:rsidR="00E7352E">
        <w:rPr>
          <w:rFonts w:hint="cs"/>
          <w:rtl/>
        </w:rPr>
        <w:t xml:space="preserve"> آقای خوئ</w:t>
      </w:r>
      <w:r>
        <w:rPr>
          <w:rFonts w:hint="cs"/>
          <w:rtl/>
        </w:rPr>
        <w:t xml:space="preserve">ی فرمود </w:t>
      </w:r>
      <w:r w:rsidR="00313DA4">
        <w:rPr>
          <w:rFonts w:hint="cs"/>
          <w:rtl/>
        </w:rPr>
        <w:t xml:space="preserve">در این صورت </w:t>
      </w:r>
      <w:r>
        <w:rPr>
          <w:rFonts w:hint="cs"/>
          <w:rtl/>
        </w:rPr>
        <w:t xml:space="preserve">باید </w:t>
      </w:r>
      <w:r w:rsidR="003D1B16">
        <w:rPr>
          <w:rFonts w:hint="cs"/>
          <w:rtl/>
        </w:rPr>
        <w:t>سهم</w:t>
      </w:r>
      <w:r>
        <w:rPr>
          <w:rFonts w:hint="cs"/>
          <w:rtl/>
        </w:rPr>
        <w:t xml:space="preserve"> را پس بدهد و نمی تواند حالت مالکیت خود را باقی بگذارد.</w:t>
      </w:r>
      <w:r w:rsidR="00672FB8">
        <w:rPr>
          <w:rFonts w:hint="cs"/>
          <w:rtl/>
        </w:rPr>
        <w:t xml:space="preserve"> و فرقی </w:t>
      </w:r>
      <w:r w:rsidR="00313DA4">
        <w:rPr>
          <w:rFonts w:hint="cs"/>
          <w:rtl/>
        </w:rPr>
        <w:t xml:space="preserve">هم </w:t>
      </w:r>
      <w:r w:rsidR="00672FB8">
        <w:rPr>
          <w:rFonts w:hint="cs"/>
          <w:rtl/>
        </w:rPr>
        <w:t xml:space="preserve">نمی کند که </w:t>
      </w:r>
      <w:r w:rsidR="00313DA4">
        <w:rPr>
          <w:rFonts w:hint="cs"/>
          <w:rtl/>
        </w:rPr>
        <w:t xml:space="preserve">معامله حرام از کدام اقسام از معاملات </w:t>
      </w:r>
      <w:r w:rsidR="00672FB8">
        <w:rPr>
          <w:rFonts w:hint="cs"/>
          <w:rtl/>
        </w:rPr>
        <w:t>حرام باشد</w:t>
      </w:r>
      <w:r w:rsidR="00313DA4">
        <w:rPr>
          <w:rFonts w:hint="cs"/>
          <w:rtl/>
        </w:rPr>
        <w:t>،</w:t>
      </w:r>
      <w:r w:rsidR="00672FB8">
        <w:rPr>
          <w:rFonts w:hint="cs"/>
          <w:rtl/>
        </w:rPr>
        <w:t xml:space="preserve"> لذا کلام آقای خوئی که حرمت را مخصوص معاملات ربوی دانست وجهی ندارد.</w:t>
      </w:r>
    </w:p>
    <w:p w:rsidR="005E6002" w:rsidRDefault="00672FB8" w:rsidP="005E6002">
      <w:pPr>
        <w:rPr>
          <w:rtl/>
        </w:rPr>
      </w:pPr>
      <w:r>
        <w:rPr>
          <w:rFonts w:hint="cs"/>
          <w:rtl/>
        </w:rPr>
        <w:t xml:space="preserve">اما اگر شرکت حقوقی باشد و شخص حقوقی مالک موجودات شرکت باشد (بحث طبق فرض امکان ثبوتی احتمال دوم با </w:t>
      </w:r>
      <w:r w:rsidR="00313DA4">
        <w:rPr>
          <w:rFonts w:hint="cs"/>
          <w:rtl/>
        </w:rPr>
        <w:t xml:space="preserve">مبنای </w:t>
      </w:r>
      <w:r>
        <w:rPr>
          <w:rFonts w:hint="cs"/>
          <w:rtl/>
        </w:rPr>
        <w:t xml:space="preserve">مالکیت شخصیت حقوقیه است)، صحت خرید سهام این شرکت متوقف بر اعتبار شخصیت حقوقی است. </w:t>
      </w:r>
    </w:p>
    <w:p w:rsidR="005D155A" w:rsidRDefault="00672FB8" w:rsidP="0052378D">
      <w:pPr>
        <w:rPr>
          <w:rtl/>
        </w:rPr>
      </w:pPr>
      <w:r>
        <w:rPr>
          <w:rFonts w:hint="cs"/>
          <w:rtl/>
        </w:rPr>
        <w:t xml:space="preserve">اگر شخصیت حقوقی را مثل شخص حقیقی </w:t>
      </w:r>
      <w:r w:rsidR="005E6002">
        <w:rPr>
          <w:rFonts w:hint="cs"/>
          <w:rtl/>
        </w:rPr>
        <w:t xml:space="preserve">معتبر دانستیم </w:t>
      </w:r>
      <w:r w:rsidR="00313DA4">
        <w:rPr>
          <w:rFonts w:hint="cs"/>
          <w:rtl/>
        </w:rPr>
        <w:t xml:space="preserve">معامله </w:t>
      </w:r>
      <w:r w:rsidR="005E6002">
        <w:rPr>
          <w:rFonts w:hint="cs"/>
          <w:rtl/>
        </w:rPr>
        <w:t>صحیح خواهد بود چون مالک شده است.</w:t>
      </w:r>
      <w:r>
        <w:rPr>
          <w:rFonts w:hint="cs"/>
          <w:rtl/>
        </w:rPr>
        <w:t xml:space="preserve"> اما اگر </w:t>
      </w:r>
      <w:r w:rsidR="00313DA4">
        <w:rPr>
          <w:rFonts w:hint="cs"/>
          <w:rtl/>
        </w:rPr>
        <w:t xml:space="preserve">اعتبار شخصیت حقوقی را </w:t>
      </w:r>
      <w:r>
        <w:rPr>
          <w:rFonts w:hint="cs"/>
          <w:rtl/>
        </w:rPr>
        <w:t>قبول نکردیم</w:t>
      </w:r>
      <w:r w:rsidR="00313DA4">
        <w:rPr>
          <w:rFonts w:hint="cs"/>
          <w:rtl/>
        </w:rPr>
        <w:t>،</w:t>
      </w:r>
      <w:r>
        <w:rPr>
          <w:rFonts w:hint="cs"/>
          <w:rtl/>
        </w:rPr>
        <w:t xml:space="preserve"> خریدار</w:t>
      </w:r>
      <w:r w:rsidR="00313DA4">
        <w:rPr>
          <w:rFonts w:hint="cs"/>
          <w:rtl/>
        </w:rPr>
        <w:t xml:space="preserve"> سهام،</w:t>
      </w:r>
      <w:r>
        <w:rPr>
          <w:rFonts w:hint="cs"/>
          <w:rtl/>
        </w:rPr>
        <w:t xml:space="preserve"> </w:t>
      </w:r>
      <w:r w:rsidR="00313DA4">
        <w:rPr>
          <w:rFonts w:hint="cs"/>
          <w:rtl/>
        </w:rPr>
        <w:t xml:space="preserve">در حقیقت </w:t>
      </w:r>
      <w:r>
        <w:rPr>
          <w:rFonts w:hint="cs"/>
          <w:rtl/>
        </w:rPr>
        <w:t>موجودات را از شخص حقوقی می خرد و</w:t>
      </w:r>
      <w:r w:rsidR="00313DA4">
        <w:rPr>
          <w:rFonts w:hint="cs"/>
          <w:rtl/>
        </w:rPr>
        <w:t xml:space="preserve"> </w:t>
      </w:r>
      <w:r>
        <w:rPr>
          <w:rFonts w:hint="cs"/>
          <w:rtl/>
        </w:rPr>
        <w:t>کسی که پول به شرکت حقوقی داده است</w:t>
      </w:r>
      <w:r w:rsidR="005E6002">
        <w:rPr>
          <w:rFonts w:hint="cs"/>
          <w:rtl/>
        </w:rPr>
        <w:t>،</w:t>
      </w:r>
      <w:r>
        <w:rPr>
          <w:rFonts w:hint="cs"/>
          <w:rtl/>
        </w:rPr>
        <w:t xml:space="preserve"> چیزی را شرعا مالک نشده است و دادن پول به شرکت حق</w:t>
      </w:r>
      <w:r w:rsidR="0052378D">
        <w:rPr>
          <w:rFonts w:hint="cs"/>
          <w:rtl/>
        </w:rPr>
        <w:t>و</w:t>
      </w:r>
      <w:r>
        <w:rPr>
          <w:rFonts w:hint="cs"/>
          <w:rtl/>
        </w:rPr>
        <w:t>قی</w:t>
      </w:r>
      <w:r w:rsidR="00313DA4">
        <w:rPr>
          <w:rFonts w:hint="cs"/>
          <w:rtl/>
        </w:rPr>
        <w:t>،</w:t>
      </w:r>
      <w:r>
        <w:rPr>
          <w:rFonts w:hint="cs"/>
          <w:rtl/>
        </w:rPr>
        <w:t xml:space="preserve"> از قبیل القاء مال در صندوق</w:t>
      </w:r>
      <w:r w:rsidR="00B84EB1">
        <w:rPr>
          <w:rFonts w:hint="cs"/>
          <w:rtl/>
        </w:rPr>
        <w:t xml:space="preserve"> مشتمل بر</w:t>
      </w:r>
      <w:r>
        <w:rPr>
          <w:rFonts w:hint="cs"/>
          <w:rtl/>
        </w:rPr>
        <w:t xml:space="preserve"> مجهول المالک هاست. </w:t>
      </w:r>
      <w:r w:rsidR="00B84EB1">
        <w:rPr>
          <w:rFonts w:hint="cs"/>
          <w:rtl/>
        </w:rPr>
        <w:t xml:space="preserve">با این خرید در زمره مالکین شرکت قرار نگرفت </w:t>
      </w:r>
      <w:r>
        <w:rPr>
          <w:rFonts w:hint="cs"/>
          <w:rtl/>
        </w:rPr>
        <w:t>تا</w:t>
      </w:r>
      <w:r w:rsidR="00B84EB1">
        <w:rPr>
          <w:rFonts w:hint="cs"/>
          <w:rtl/>
        </w:rPr>
        <w:t xml:space="preserve"> </w:t>
      </w:r>
      <w:r w:rsidR="00B84EB1">
        <w:rPr>
          <w:rFonts w:hint="cs"/>
          <w:rtl/>
        </w:rPr>
        <w:lastRenderedPageBreak/>
        <w:t>معاملات صادر از مالکین، به او</w:t>
      </w:r>
      <w:r>
        <w:rPr>
          <w:rFonts w:hint="cs"/>
          <w:rtl/>
        </w:rPr>
        <w:t xml:space="preserve"> انتساب داد شود</w:t>
      </w:r>
      <w:r w:rsidR="00821CD1">
        <w:rPr>
          <w:rFonts w:hint="cs"/>
          <w:rtl/>
        </w:rPr>
        <w:t>،</w:t>
      </w:r>
      <w:r>
        <w:rPr>
          <w:rFonts w:hint="cs"/>
          <w:rtl/>
        </w:rPr>
        <w:t xml:space="preserve"> لذا </w:t>
      </w:r>
      <w:r w:rsidR="00821CD1">
        <w:rPr>
          <w:rFonts w:hint="cs"/>
          <w:rtl/>
        </w:rPr>
        <w:t xml:space="preserve">بر </w:t>
      </w:r>
      <w:r>
        <w:rPr>
          <w:rFonts w:hint="cs"/>
          <w:rtl/>
        </w:rPr>
        <w:t xml:space="preserve">خود شراء </w:t>
      </w:r>
      <w:r w:rsidR="00821CD1">
        <w:rPr>
          <w:rFonts w:hint="cs"/>
          <w:rtl/>
        </w:rPr>
        <w:t xml:space="preserve">عنوان محرمی </w:t>
      </w:r>
      <w:r>
        <w:rPr>
          <w:rFonts w:hint="cs"/>
          <w:rtl/>
        </w:rPr>
        <w:t xml:space="preserve">تکلیفا منطبق نمی شود و </w:t>
      </w:r>
      <w:r w:rsidR="002F2669">
        <w:rPr>
          <w:rFonts w:hint="cs"/>
          <w:rtl/>
        </w:rPr>
        <w:t>به اعتبار نتیجه شراء (</w:t>
      </w:r>
      <w:proofErr w:type="spellStart"/>
      <w:r w:rsidR="002F2669">
        <w:rPr>
          <w:rFonts w:hint="cs"/>
          <w:rtl/>
        </w:rPr>
        <w:t>ملکیت</w:t>
      </w:r>
      <w:proofErr w:type="spellEnd"/>
      <w:r w:rsidR="002F2669">
        <w:rPr>
          <w:rFonts w:hint="cs"/>
          <w:rtl/>
        </w:rPr>
        <w:t xml:space="preserve">) </w:t>
      </w:r>
      <w:r w:rsidR="0052378D">
        <w:rPr>
          <w:rFonts w:hint="cs"/>
          <w:rtl/>
        </w:rPr>
        <w:t xml:space="preserve">هم </w:t>
      </w:r>
      <w:r>
        <w:rPr>
          <w:rFonts w:hint="cs"/>
          <w:rtl/>
        </w:rPr>
        <w:t xml:space="preserve">شرکت در </w:t>
      </w:r>
      <w:proofErr w:type="spellStart"/>
      <w:r>
        <w:rPr>
          <w:rFonts w:hint="cs"/>
          <w:rtl/>
        </w:rPr>
        <w:t>معاملات</w:t>
      </w:r>
      <w:proofErr w:type="spellEnd"/>
      <w:r>
        <w:rPr>
          <w:rFonts w:hint="cs"/>
          <w:rtl/>
        </w:rPr>
        <w:t xml:space="preserve"> حرام به پای او نوشته نمی شود</w:t>
      </w:r>
      <w:r w:rsidR="002F2669">
        <w:rPr>
          <w:rFonts w:hint="cs"/>
          <w:rtl/>
        </w:rPr>
        <w:t>؛</w:t>
      </w:r>
      <w:r>
        <w:rPr>
          <w:rFonts w:hint="cs"/>
          <w:rtl/>
        </w:rPr>
        <w:t xml:space="preserve"> چون شخص حقوقی م</w:t>
      </w:r>
      <w:r w:rsidR="00821CD1">
        <w:rPr>
          <w:rFonts w:hint="cs"/>
          <w:rtl/>
        </w:rPr>
        <w:t>الک نیست تا بیع ربوی انجام دهد.</w:t>
      </w:r>
    </w:p>
    <w:p w:rsidR="00CF644F" w:rsidRDefault="00672FB8" w:rsidP="00821CD1">
      <w:pPr>
        <w:rPr>
          <w:rtl/>
        </w:rPr>
      </w:pPr>
      <w:r>
        <w:rPr>
          <w:rFonts w:hint="cs"/>
          <w:rtl/>
        </w:rPr>
        <w:t xml:space="preserve">اما این مطلب </w:t>
      </w:r>
      <w:r w:rsidR="00821CD1">
        <w:rPr>
          <w:rFonts w:hint="cs"/>
          <w:rtl/>
        </w:rPr>
        <w:t xml:space="preserve">باقی </w:t>
      </w:r>
      <w:r>
        <w:rPr>
          <w:rFonts w:hint="cs"/>
          <w:rtl/>
        </w:rPr>
        <w:t xml:space="preserve">می ماند که </w:t>
      </w:r>
      <w:r w:rsidR="002F2669">
        <w:rPr>
          <w:rFonts w:hint="cs"/>
          <w:rtl/>
        </w:rPr>
        <w:t xml:space="preserve">به هر حال </w:t>
      </w:r>
      <w:r>
        <w:rPr>
          <w:rFonts w:hint="cs"/>
          <w:rtl/>
        </w:rPr>
        <w:t xml:space="preserve">شرکت باید سرمایه خود را تامین کند </w:t>
      </w:r>
      <w:r w:rsidR="002F2669">
        <w:rPr>
          <w:rFonts w:hint="cs"/>
          <w:rtl/>
        </w:rPr>
        <w:t xml:space="preserve">( از ابتدا یا به وسیله فروش سهام به افراد) </w:t>
      </w:r>
      <w:r>
        <w:rPr>
          <w:rFonts w:hint="cs"/>
          <w:rtl/>
        </w:rPr>
        <w:t>و کسی که سهم را می خرد</w:t>
      </w:r>
      <w:r w:rsidR="002F2669">
        <w:rPr>
          <w:rFonts w:hint="cs"/>
          <w:rtl/>
        </w:rPr>
        <w:t>،</w:t>
      </w:r>
      <w:r>
        <w:rPr>
          <w:rFonts w:hint="cs"/>
          <w:rtl/>
        </w:rPr>
        <w:t xml:space="preserve"> با دادن پول به شرکت حقوقی</w:t>
      </w:r>
      <w:r w:rsidR="00821CD1">
        <w:rPr>
          <w:rFonts w:hint="cs"/>
          <w:rtl/>
        </w:rPr>
        <w:t>،</w:t>
      </w:r>
      <w:r>
        <w:rPr>
          <w:rFonts w:hint="cs"/>
          <w:rtl/>
        </w:rPr>
        <w:t xml:space="preserve"> مقدمه ای از </w:t>
      </w:r>
      <w:r w:rsidR="00821CD1">
        <w:rPr>
          <w:rFonts w:hint="cs"/>
          <w:rtl/>
        </w:rPr>
        <w:t xml:space="preserve">مقدمات </w:t>
      </w:r>
      <w:r>
        <w:rPr>
          <w:rFonts w:hint="cs"/>
          <w:rtl/>
        </w:rPr>
        <w:t>معاملات</w:t>
      </w:r>
      <w:r w:rsidR="002F2669">
        <w:rPr>
          <w:rFonts w:hint="cs"/>
          <w:rtl/>
        </w:rPr>
        <w:t xml:space="preserve"> حرام را ایجاد می کند. </w:t>
      </w:r>
      <w:r w:rsidR="00CF644F">
        <w:rPr>
          <w:rFonts w:hint="cs"/>
          <w:rtl/>
        </w:rPr>
        <w:t xml:space="preserve">چون ولو </w:t>
      </w:r>
      <w:r w:rsidR="00821CD1">
        <w:rPr>
          <w:rFonts w:hint="cs"/>
          <w:rtl/>
        </w:rPr>
        <w:t>شرکت حقوقی است که اعتبار شرعی آن طبق فرض ثابت نیست،</w:t>
      </w:r>
      <w:r w:rsidR="00CF644F">
        <w:rPr>
          <w:rFonts w:hint="cs"/>
          <w:rtl/>
        </w:rPr>
        <w:t xml:space="preserve"> اما انشاء معامله ربوی در این صورت هم حرام است</w:t>
      </w:r>
      <w:r w:rsidR="00821CD1">
        <w:rPr>
          <w:rFonts w:hint="cs"/>
          <w:rtl/>
        </w:rPr>
        <w:t>،</w:t>
      </w:r>
      <w:r w:rsidR="00CF644F">
        <w:rPr>
          <w:rFonts w:hint="cs"/>
          <w:rtl/>
        </w:rPr>
        <w:t xml:space="preserve"> یعنی ادله حرمت انشاء ربوی اطلاق دا</w:t>
      </w:r>
      <w:r w:rsidR="0052378D">
        <w:rPr>
          <w:rFonts w:hint="cs"/>
          <w:rtl/>
        </w:rPr>
        <w:t>ر</w:t>
      </w:r>
      <w:r w:rsidR="00CF644F">
        <w:rPr>
          <w:rFonts w:hint="cs"/>
          <w:rtl/>
        </w:rPr>
        <w:t>د ولو ذات معامله از جه</w:t>
      </w:r>
      <w:r w:rsidR="00821CD1">
        <w:rPr>
          <w:rFonts w:hint="cs"/>
          <w:rtl/>
        </w:rPr>
        <w:t>ا</w:t>
      </w:r>
      <w:r w:rsidR="00CF644F">
        <w:rPr>
          <w:rFonts w:hint="cs"/>
          <w:rtl/>
        </w:rPr>
        <w:t xml:space="preserve">ت دیگر نقص داشته باشد. </w:t>
      </w:r>
    </w:p>
    <w:p w:rsidR="00CF644F" w:rsidRDefault="00821CD1" w:rsidP="00821CD1">
      <w:pPr>
        <w:rPr>
          <w:rtl/>
        </w:rPr>
      </w:pPr>
      <w:r>
        <w:rPr>
          <w:rFonts w:hint="cs"/>
          <w:rtl/>
        </w:rPr>
        <w:t>سوال این است که هرچند ایجاد معامل</w:t>
      </w:r>
      <w:r w:rsidR="00CF644F">
        <w:rPr>
          <w:rFonts w:hint="cs"/>
          <w:rtl/>
        </w:rPr>
        <w:t xml:space="preserve">ه ربوی </w:t>
      </w:r>
      <w:r>
        <w:rPr>
          <w:rFonts w:hint="cs"/>
          <w:rtl/>
        </w:rPr>
        <w:t xml:space="preserve">به شخص </w:t>
      </w:r>
      <w:r w:rsidR="00CF644F">
        <w:rPr>
          <w:rFonts w:hint="cs"/>
          <w:rtl/>
        </w:rPr>
        <w:t>نسبت داده</w:t>
      </w:r>
      <w:r>
        <w:rPr>
          <w:rFonts w:hint="cs"/>
          <w:rtl/>
        </w:rPr>
        <w:t xml:space="preserve"> نمی شود چون مالک نشده است شرعا،</w:t>
      </w:r>
      <w:r w:rsidR="00CF644F">
        <w:rPr>
          <w:rFonts w:hint="cs"/>
          <w:rtl/>
        </w:rPr>
        <w:t xml:space="preserve"> </w:t>
      </w:r>
      <w:r>
        <w:rPr>
          <w:rFonts w:hint="cs"/>
          <w:rtl/>
        </w:rPr>
        <w:t xml:space="preserve">اما از آن جایی که </w:t>
      </w:r>
      <w:r w:rsidR="00CF644F">
        <w:rPr>
          <w:rFonts w:hint="cs"/>
          <w:rtl/>
        </w:rPr>
        <w:t xml:space="preserve">با خرید سهام </w:t>
      </w:r>
      <w:r>
        <w:rPr>
          <w:rFonts w:hint="cs"/>
          <w:rtl/>
        </w:rPr>
        <w:t xml:space="preserve">شرکت، ایجاد قدرت برای شرکت در انجام معاملات حرام کرده است، </w:t>
      </w:r>
      <w:r w:rsidR="00672FB8">
        <w:rPr>
          <w:rFonts w:hint="cs"/>
          <w:rtl/>
        </w:rPr>
        <w:t>آیا این مقدار</w:t>
      </w:r>
      <w:r w:rsidR="00CF644F">
        <w:rPr>
          <w:rFonts w:hint="cs"/>
          <w:rtl/>
        </w:rPr>
        <w:t xml:space="preserve"> </w:t>
      </w:r>
      <w:r>
        <w:rPr>
          <w:rFonts w:hint="cs"/>
          <w:rtl/>
        </w:rPr>
        <w:t>که مالی را در صندوق ش</w:t>
      </w:r>
      <w:r w:rsidR="00CF644F">
        <w:rPr>
          <w:rFonts w:hint="cs"/>
          <w:rtl/>
        </w:rPr>
        <w:t>رکت قرار داد که ولو غیر مستحق هستند اما معامله ربوی و محرمه انجام دادند</w:t>
      </w:r>
      <w:r>
        <w:rPr>
          <w:rFonts w:hint="cs"/>
          <w:rtl/>
        </w:rPr>
        <w:t>،</w:t>
      </w:r>
      <w:r w:rsidR="00CF644F">
        <w:rPr>
          <w:rFonts w:hint="cs"/>
          <w:rtl/>
        </w:rPr>
        <w:t xml:space="preserve"> آیا این مقدار از مقدمه حرام</w:t>
      </w:r>
      <w:r>
        <w:rPr>
          <w:rFonts w:hint="cs"/>
          <w:rtl/>
        </w:rPr>
        <w:t>،</w:t>
      </w:r>
      <w:r w:rsidR="00CF644F">
        <w:rPr>
          <w:rFonts w:hint="cs"/>
          <w:rtl/>
        </w:rPr>
        <w:t xml:space="preserve"> است یا نه</w:t>
      </w:r>
      <w:r>
        <w:rPr>
          <w:rFonts w:hint="cs"/>
          <w:rtl/>
        </w:rPr>
        <w:t>؟</w:t>
      </w:r>
    </w:p>
    <w:p w:rsidR="00CF644F" w:rsidRDefault="00821CD1" w:rsidP="00001C39">
      <w:pPr>
        <w:rPr>
          <w:rtl/>
        </w:rPr>
      </w:pPr>
      <w:r>
        <w:rPr>
          <w:rFonts w:hint="cs"/>
          <w:rtl/>
        </w:rPr>
        <w:t>اگر بگوییم در ربا مطلق مقدما</w:t>
      </w:r>
      <w:r w:rsidR="00CF644F">
        <w:rPr>
          <w:rFonts w:hint="cs"/>
          <w:rtl/>
        </w:rPr>
        <w:t xml:space="preserve">ت حرام است ولو </w:t>
      </w:r>
      <w:r>
        <w:rPr>
          <w:rFonts w:hint="cs"/>
          <w:rtl/>
        </w:rPr>
        <w:t xml:space="preserve">مقدمات </w:t>
      </w:r>
      <w:r w:rsidR="00CF644F">
        <w:rPr>
          <w:rFonts w:hint="cs"/>
          <w:rtl/>
        </w:rPr>
        <w:t>بعیده</w:t>
      </w:r>
      <w:r>
        <w:rPr>
          <w:rFonts w:hint="cs"/>
          <w:rtl/>
        </w:rPr>
        <w:t>،</w:t>
      </w:r>
      <w:r w:rsidR="00CF644F">
        <w:rPr>
          <w:rFonts w:hint="cs"/>
          <w:rtl/>
        </w:rPr>
        <w:t xml:space="preserve"> یا این که در باب اعانه </w:t>
      </w:r>
      <w:r>
        <w:rPr>
          <w:rFonts w:hint="cs"/>
          <w:rtl/>
        </w:rPr>
        <w:t xml:space="preserve">بر اثم </w:t>
      </w:r>
      <w:r w:rsidR="00CF644F">
        <w:rPr>
          <w:rFonts w:hint="cs"/>
          <w:rtl/>
        </w:rPr>
        <w:t xml:space="preserve">قائل به حرمت مقدمات </w:t>
      </w:r>
      <w:r>
        <w:rPr>
          <w:rFonts w:hint="cs"/>
          <w:rtl/>
        </w:rPr>
        <w:t xml:space="preserve">ولو </w:t>
      </w:r>
      <w:r w:rsidR="00CF644F">
        <w:rPr>
          <w:rFonts w:hint="cs"/>
          <w:rtl/>
        </w:rPr>
        <w:t xml:space="preserve">بعیده </w:t>
      </w:r>
      <w:r>
        <w:rPr>
          <w:rFonts w:hint="cs"/>
          <w:rtl/>
        </w:rPr>
        <w:t xml:space="preserve">شویم، این عمل حرام خواهد بود. </w:t>
      </w:r>
      <w:r w:rsidR="00CF644F">
        <w:rPr>
          <w:rFonts w:hint="cs"/>
          <w:rtl/>
        </w:rPr>
        <w:t>اما التزام به ای</w:t>
      </w:r>
      <w:r>
        <w:rPr>
          <w:rFonts w:hint="cs"/>
          <w:rtl/>
        </w:rPr>
        <w:t>ن مطلب مشکل</w:t>
      </w:r>
      <w:r w:rsidR="00CF644F">
        <w:rPr>
          <w:rFonts w:hint="cs"/>
          <w:rtl/>
        </w:rPr>
        <w:t xml:space="preserve"> است</w:t>
      </w:r>
      <w:r>
        <w:rPr>
          <w:rFonts w:hint="cs"/>
          <w:rtl/>
        </w:rPr>
        <w:t xml:space="preserve"> و</w:t>
      </w:r>
      <w:r w:rsidR="00CF644F">
        <w:rPr>
          <w:rFonts w:hint="cs"/>
          <w:rtl/>
        </w:rPr>
        <w:t xml:space="preserve"> لازمه اش این است که </w:t>
      </w:r>
      <w:r>
        <w:rPr>
          <w:rFonts w:hint="cs"/>
          <w:rtl/>
        </w:rPr>
        <w:t>مثلا درجایی که</w:t>
      </w:r>
      <w:r w:rsidR="00CF644F">
        <w:rPr>
          <w:rFonts w:hint="cs"/>
          <w:rtl/>
        </w:rPr>
        <w:t xml:space="preserve"> پدری مالی را به فرزند خود هبه کند و او </w:t>
      </w:r>
      <w:r>
        <w:rPr>
          <w:rFonts w:hint="cs"/>
          <w:rtl/>
        </w:rPr>
        <w:t xml:space="preserve">با این مال، </w:t>
      </w:r>
      <w:r w:rsidR="00CF644F">
        <w:rPr>
          <w:rFonts w:hint="cs"/>
          <w:rtl/>
        </w:rPr>
        <w:t>معامله ربوی انجام دهد</w:t>
      </w:r>
      <w:r>
        <w:rPr>
          <w:rFonts w:hint="cs"/>
          <w:rtl/>
        </w:rPr>
        <w:t>،</w:t>
      </w:r>
      <w:r w:rsidR="00CF644F">
        <w:rPr>
          <w:rFonts w:hint="cs"/>
          <w:rtl/>
        </w:rPr>
        <w:t xml:space="preserve"> این هبه باید حرام باشد در حالی که قابل التزام نیست. </w:t>
      </w:r>
      <w:r>
        <w:rPr>
          <w:rFonts w:hint="cs"/>
          <w:rtl/>
        </w:rPr>
        <w:t xml:space="preserve">آن چه می توان ملتزم به حرمت آن شد، این است که </w:t>
      </w:r>
      <w:r w:rsidR="00CF644F">
        <w:rPr>
          <w:rFonts w:hint="cs"/>
          <w:rtl/>
        </w:rPr>
        <w:t>نسبت به یک معامله</w:t>
      </w:r>
      <w:r w:rsidR="00001C39">
        <w:rPr>
          <w:rFonts w:hint="cs"/>
          <w:rtl/>
        </w:rPr>
        <w:t xml:space="preserve"> </w:t>
      </w:r>
      <w:proofErr w:type="spellStart"/>
      <w:r w:rsidR="00001C39">
        <w:rPr>
          <w:rFonts w:hint="cs"/>
          <w:rtl/>
        </w:rPr>
        <w:t>ربوی</w:t>
      </w:r>
      <w:proofErr w:type="spellEnd"/>
      <w:r w:rsidR="00001C39">
        <w:rPr>
          <w:rFonts w:hint="cs"/>
          <w:rtl/>
        </w:rPr>
        <w:t xml:space="preserve"> خاص که </w:t>
      </w:r>
      <w:proofErr w:type="spellStart"/>
      <w:r w:rsidR="00001C39">
        <w:rPr>
          <w:rFonts w:hint="cs"/>
          <w:rtl/>
        </w:rPr>
        <w:t>زمينه</w:t>
      </w:r>
      <w:proofErr w:type="spellEnd"/>
      <w:r w:rsidR="00001C39">
        <w:rPr>
          <w:rFonts w:hint="cs"/>
          <w:rtl/>
        </w:rPr>
        <w:t xml:space="preserve"> </w:t>
      </w:r>
      <w:proofErr w:type="spellStart"/>
      <w:r w:rsidR="00001C39">
        <w:rPr>
          <w:rFonts w:hint="cs"/>
          <w:rtl/>
        </w:rPr>
        <w:t>اش</w:t>
      </w:r>
      <w:proofErr w:type="spellEnd"/>
      <w:r w:rsidR="00001C39">
        <w:rPr>
          <w:rFonts w:hint="cs"/>
          <w:rtl/>
        </w:rPr>
        <w:t xml:space="preserve"> وجود دارد</w:t>
      </w:r>
      <w:r>
        <w:rPr>
          <w:rFonts w:hint="cs"/>
          <w:rtl/>
        </w:rPr>
        <w:t>، دخال</w:t>
      </w:r>
      <w:r w:rsidR="00CF644F">
        <w:rPr>
          <w:rFonts w:hint="cs"/>
          <w:rtl/>
        </w:rPr>
        <w:t xml:space="preserve">ت </w:t>
      </w:r>
      <w:proofErr w:type="spellStart"/>
      <w:r w:rsidR="00001C39">
        <w:rPr>
          <w:rFonts w:hint="cs"/>
          <w:rtl/>
        </w:rPr>
        <w:t>درتحقق</w:t>
      </w:r>
      <w:proofErr w:type="spellEnd"/>
      <w:r w:rsidR="00001C39">
        <w:rPr>
          <w:rFonts w:hint="cs"/>
          <w:rtl/>
        </w:rPr>
        <w:t xml:space="preserve"> آن </w:t>
      </w:r>
      <w:r w:rsidR="00CF644F">
        <w:rPr>
          <w:rFonts w:hint="cs"/>
          <w:rtl/>
        </w:rPr>
        <w:t xml:space="preserve">و ایجاد مقدمات </w:t>
      </w:r>
      <w:r>
        <w:rPr>
          <w:rFonts w:hint="cs"/>
          <w:rtl/>
        </w:rPr>
        <w:t xml:space="preserve">آن حرام است، </w:t>
      </w:r>
      <w:r w:rsidR="00CF644F">
        <w:rPr>
          <w:rFonts w:hint="cs"/>
          <w:rtl/>
        </w:rPr>
        <w:t xml:space="preserve">اما مقدمات بعیده که با چند واسطه </w:t>
      </w:r>
      <w:r>
        <w:rPr>
          <w:rFonts w:hint="cs"/>
          <w:rtl/>
        </w:rPr>
        <w:t>به ذی المقدمه می رسد دلیلی بر حرمت ندارد.</w:t>
      </w:r>
    </w:p>
    <w:p w:rsidR="00672FB8" w:rsidRDefault="00672FB8" w:rsidP="00CF644F">
      <w:pPr>
        <w:rPr>
          <w:rtl/>
        </w:rPr>
      </w:pPr>
    </w:p>
    <w:sectPr w:rsidR="00672FB8" w:rsidSect="00841BE3">
      <w:head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CAA" w:rsidRDefault="00304CAA" w:rsidP="00D829B0">
      <w:pPr>
        <w:spacing w:after="0" w:line="240" w:lineRule="auto"/>
      </w:pPr>
      <w:r>
        <w:separator/>
      </w:r>
    </w:p>
  </w:endnote>
  <w:endnote w:type="continuationSeparator" w:id="0">
    <w:p w:rsidR="00304CAA" w:rsidRDefault="00304CAA" w:rsidP="00D82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Noor_NazliBold">
    <w:panose1 w:val="00000000000000000000"/>
    <w:charset w:val="00"/>
    <w:family w:val="roman"/>
    <w:notTrueType/>
    <w:pitch w:val="default"/>
  </w:font>
  <w:font w:name="Noor_Lotus">
    <w:panose1 w:val="02000400000000000000"/>
    <w:charset w:val="00"/>
    <w:family w:val="auto"/>
    <w:pitch w:val="variable"/>
    <w:sig w:usb0="80002007" w:usb1="80002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CAA" w:rsidRDefault="00304CAA" w:rsidP="00D829B0">
      <w:pPr>
        <w:spacing w:after="0" w:line="240" w:lineRule="auto"/>
      </w:pPr>
      <w:r>
        <w:separator/>
      </w:r>
    </w:p>
  </w:footnote>
  <w:footnote w:type="continuationSeparator" w:id="0">
    <w:p w:rsidR="00304CAA" w:rsidRDefault="00304CAA" w:rsidP="00D829B0">
      <w:pPr>
        <w:spacing w:after="0" w:line="240" w:lineRule="auto"/>
      </w:pPr>
      <w:r>
        <w:continuationSeparator/>
      </w:r>
    </w:p>
  </w:footnote>
  <w:footnote w:id="1">
    <w:p w:rsidR="00001C39" w:rsidRDefault="00001C39">
      <w:pPr>
        <w:pStyle w:val="a4"/>
        <w:rPr>
          <w:rtl/>
        </w:rPr>
      </w:pPr>
      <w:r>
        <w:rPr>
          <w:rStyle w:val="a6"/>
        </w:rPr>
        <w:footnoteRef/>
      </w:r>
      <w:r>
        <w:rPr>
          <w:rtl/>
        </w:rPr>
        <w:t xml:space="preserve"> </w:t>
      </w:r>
      <w:r>
        <w:rPr>
          <w:rFonts w:hint="cs"/>
          <w:rtl/>
        </w:rPr>
        <w:t>منهاج الصالحین (للسیستانی) ج1 ص 438</w:t>
      </w:r>
    </w:p>
  </w:footnote>
  <w:footnote w:id="2">
    <w:p w:rsidR="00001C39" w:rsidRDefault="00001C39">
      <w:pPr>
        <w:pStyle w:val="a4"/>
        <w:rPr>
          <w:rtl/>
        </w:rPr>
      </w:pPr>
      <w:r>
        <w:rPr>
          <w:rStyle w:val="a6"/>
        </w:rPr>
        <w:footnoteRef/>
      </w:r>
      <w:r>
        <w:rPr>
          <w:rtl/>
        </w:rPr>
        <w:t xml:space="preserve"> </w:t>
      </w:r>
      <w:r>
        <w:rPr>
          <w:rFonts w:hint="cs"/>
          <w:rtl/>
        </w:rPr>
        <w:t>وسائل الشیعه ج18 ص 127</w:t>
      </w:r>
    </w:p>
  </w:footnote>
  <w:footnote w:id="3">
    <w:p w:rsidR="00001C39" w:rsidRDefault="00001C39">
      <w:pPr>
        <w:pStyle w:val="a4"/>
      </w:pPr>
      <w:r>
        <w:rPr>
          <w:rStyle w:val="a6"/>
        </w:rPr>
        <w:footnoteRef/>
      </w:r>
      <w:r>
        <w:rPr>
          <w:rtl/>
        </w:rPr>
        <w:t xml:space="preserve"> </w:t>
      </w:r>
      <w:r>
        <w:rPr>
          <w:rFonts w:hint="cs"/>
          <w:rtl/>
        </w:rPr>
        <w:t>وسائل الشیعه ج18 ص 127</w:t>
      </w:r>
    </w:p>
  </w:footnote>
  <w:footnote w:id="4">
    <w:p w:rsidR="00001C39" w:rsidRDefault="00001C39">
      <w:pPr>
        <w:pStyle w:val="a4"/>
      </w:pPr>
      <w:r>
        <w:rPr>
          <w:rStyle w:val="a6"/>
        </w:rPr>
        <w:footnoteRef/>
      </w:r>
      <w:r>
        <w:rPr>
          <w:rtl/>
        </w:rPr>
        <w:t xml:space="preserve"> </w:t>
      </w:r>
      <w:r>
        <w:rPr>
          <w:rFonts w:hint="cs"/>
          <w:rtl/>
        </w:rPr>
        <w:t>وسائل الشیعه ج25 ص 376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88021237"/>
      <w:docPartObj>
        <w:docPartGallery w:val="Page Numbers (Top of Page)"/>
        <w:docPartUnique/>
      </w:docPartObj>
    </w:sdtPr>
    <w:sdtContent>
      <w:p w:rsidR="00001C39" w:rsidRDefault="00001C39">
        <w:pPr>
          <w:pStyle w:val="a7"/>
          <w:jc w:val="right"/>
        </w:pPr>
        <w:r>
          <w:fldChar w:fldCharType="begin"/>
        </w:r>
        <w:r>
          <w:instrText>PAGE   \* MERGEFORMAT</w:instrText>
        </w:r>
        <w:r>
          <w:fldChar w:fldCharType="separate"/>
        </w:r>
        <w:r w:rsidR="005A0983" w:rsidRPr="005A0983">
          <w:rPr>
            <w:noProof/>
            <w:rtl/>
            <w:lang w:val="fa-IR"/>
          </w:rPr>
          <w:t>1</w:t>
        </w:r>
        <w:r>
          <w:rPr>
            <w:noProof/>
          </w:rPr>
          <w:fldChar w:fldCharType="end"/>
        </w:r>
      </w:p>
    </w:sdtContent>
  </w:sdt>
  <w:p w:rsidR="00001C39" w:rsidRDefault="00001C39">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649"/>
    <w:rsid w:val="00001C39"/>
    <w:rsid w:val="00045940"/>
    <w:rsid w:val="000A3599"/>
    <w:rsid w:val="000D0CB4"/>
    <w:rsid w:val="001416F8"/>
    <w:rsid w:val="001D62F6"/>
    <w:rsid w:val="002F2669"/>
    <w:rsid w:val="00304CAA"/>
    <w:rsid w:val="00313DA4"/>
    <w:rsid w:val="00326176"/>
    <w:rsid w:val="003B57F0"/>
    <w:rsid w:val="003D1B16"/>
    <w:rsid w:val="00452649"/>
    <w:rsid w:val="004F2ADF"/>
    <w:rsid w:val="00501C5A"/>
    <w:rsid w:val="0052378D"/>
    <w:rsid w:val="005356B0"/>
    <w:rsid w:val="00581D36"/>
    <w:rsid w:val="00592044"/>
    <w:rsid w:val="005A0983"/>
    <w:rsid w:val="005C29B9"/>
    <w:rsid w:val="005D155A"/>
    <w:rsid w:val="005E6002"/>
    <w:rsid w:val="00646A16"/>
    <w:rsid w:val="00672FB8"/>
    <w:rsid w:val="00685125"/>
    <w:rsid w:val="00693A76"/>
    <w:rsid w:val="006D55C2"/>
    <w:rsid w:val="007078F9"/>
    <w:rsid w:val="00720351"/>
    <w:rsid w:val="007509AB"/>
    <w:rsid w:val="007C2708"/>
    <w:rsid w:val="007D6F54"/>
    <w:rsid w:val="007E2492"/>
    <w:rsid w:val="00821CD1"/>
    <w:rsid w:val="00841BE3"/>
    <w:rsid w:val="00894249"/>
    <w:rsid w:val="008A2B1E"/>
    <w:rsid w:val="008F323C"/>
    <w:rsid w:val="009548CC"/>
    <w:rsid w:val="00AD443E"/>
    <w:rsid w:val="00B45160"/>
    <w:rsid w:val="00B67C45"/>
    <w:rsid w:val="00B84EB1"/>
    <w:rsid w:val="00BA0119"/>
    <w:rsid w:val="00C16DB7"/>
    <w:rsid w:val="00C56879"/>
    <w:rsid w:val="00C910CD"/>
    <w:rsid w:val="00CA0469"/>
    <w:rsid w:val="00CA6A16"/>
    <w:rsid w:val="00CF644F"/>
    <w:rsid w:val="00D829B0"/>
    <w:rsid w:val="00E52F6A"/>
    <w:rsid w:val="00E7352E"/>
    <w:rsid w:val="00EB7640"/>
    <w:rsid w:val="00EE71AF"/>
    <w:rsid w:val="00F25D2D"/>
    <w:rsid w:val="00F63D8D"/>
    <w:rsid w:val="00F715B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25"/>
    <w:pPr>
      <w:bidi/>
    </w:pPr>
    <w:rPr>
      <w:rFonts w:cs="B Badr"/>
      <w:szCs w:val="28"/>
    </w:rPr>
  </w:style>
  <w:style w:type="paragraph" w:styleId="1">
    <w:name w:val="heading 1"/>
    <w:basedOn w:val="a"/>
    <w:next w:val="a"/>
    <w:link w:val="10"/>
    <w:uiPriority w:val="9"/>
    <w:qFormat/>
    <w:rsid w:val="008F323C"/>
    <w:pPr>
      <w:keepNext/>
      <w:keepLines/>
      <w:spacing w:before="480" w:after="0"/>
      <w:outlineLvl w:val="0"/>
    </w:pPr>
    <w:rPr>
      <w:rFonts w:asciiTheme="majorHAnsi" w:eastAsiaTheme="majorEastAsia" w:hAnsiTheme="majorHAnsi" w:cs="B Titr"/>
      <w:b/>
      <w:bCs/>
      <w:sz w:val="28"/>
      <w:szCs w:val="32"/>
    </w:rPr>
  </w:style>
  <w:style w:type="paragraph" w:styleId="2">
    <w:name w:val="heading 2"/>
    <w:basedOn w:val="a"/>
    <w:next w:val="a"/>
    <w:link w:val="20"/>
    <w:uiPriority w:val="9"/>
    <w:unhideWhenUsed/>
    <w:qFormat/>
    <w:rsid w:val="00313DA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8F323C"/>
    <w:rPr>
      <w:rFonts w:asciiTheme="majorHAnsi" w:eastAsiaTheme="majorEastAsia" w:hAnsiTheme="majorHAnsi" w:cs="B Titr"/>
      <w:b/>
      <w:bCs/>
      <w:sz w:val="28"/>
      <w:szCs w:val="32"/>
    </w:rPr>
  </w:style>
  <w:style w:type="character" w:customStyle="1" w:styleId="20">
    <w:name w:val="عنوان 2 نویسه"/>
    <w:basedOn w:val="a0"/>
    <w:link w:val="2"/>
    <w:uiPriority w:val="9"/>
    <w:rsid w:val="00313DA4"/>
    <w:rPr>
      <w:rFonts w:asciiTheme="majorHAnsi" w:eastAsiaTheme="majorEastAsia" w:hAnsiTheme="majorHAnsi" w:cstheme="majorBidi"/>
      <w:color w:val="365F91" w:themeColor="accent1" w:themeShade="BF"/>
      <w:sz w:val="26"/>
      <w:szCs w:val="26"/>
    </w:rPr>
  </w:style>
  <w:style w:type="paragraph" w:styleId="a3">
    <w:name w:val="Normal (Web)"/>
    <w:basedOn w:val="a"/>
    <w:uiPriority w:val="99"/>
    <w:semiHidden/>
    <w:unhideWhenUsed/>
    <w:rsid w:val="00D829B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a5"/>
    <w:uiPriority w:val="99"/>
    <w:semiHidden/>
    <w:unhideWhenUsed/>
    <w:rsid w:val="00D829B0"/>
    <w:pPr>
      <w:spacing w:after="0" w:line="240" w:lineRule="auto"/>
    </w:pPr>
    <w:rPr>
      <w:sz w:val="20"/>
      <w:szCs w:val="20"/>
    </w:rPr>
  </w:style>
  <w:style w:type="character" w:customStyle="1" w:styleId="a5">
    <w:name w:val="متن پاورقی نویسه"/>
    <w:basedOn w:val="a0"/>
    <w:link w:val="a4"/>
    <w:uiPriority w:val="99"/>
    <w:semiHidden/>
    <w:rsid w:val="00D829B0"/>
    <w:rPr>
      <w:rFonts w:cs="B Badr"/>
      <w:sz w:val="20"/>
      <w:szCs w:val="20"/>
    </w:rPr>
  </w:style>
  <w:style w:type="character" w:styleId="a6">
    <w:name w:val="footnote reference"/>
    <w:basedOn w:val="a0"/>
    <w:uiPriority w:val="99"/>
    <w:semiHidden/>
    <w:unhideWhenUsed/>
    <w:rsid w:val="00D829B0"/>
    <w:rPr>
      <w:vertAlign w:val="superscript"/>
    </w:rPr>
  </w:style>
  <w:style w:type="paragraph" w:styleId="a7">
    <w:name w:val="header"/>
    <w:basedOn w:val="a"/>
    <w:link w:val="a8"/>
    <w:uiPriority w:val="99"/>
    <w:unhideWhenUsed/>
    <w:rsid w:val="003D1B16"/>
    <w:pPr>
      <w:tabs>
        <w:tab w:val="center" w:pos="4513"/>
        <w:tab w:val="right" w:pos="9026"/>
      </w:tabs>
      <w:spacing w:after="0" w:line="240" w:lineRule="auto"/>
    </w:pPr>
  </w:style>
  <w:style w:type="character" w:customStyle="1" w:styleId="a8">
    <w:name w:val="سرصفحه نویسه"/>
    <w:basedOn w:val="a0"/>
    <w:link w:val="a7"/>
    <w:uiPriority w:val="99"/>
    <w:rsid w:val="003D1B16"/>
    <w:rPr>
      <w:rFonts w:cs="B Badr"/>
      <w:szCs w:val="28"/>
    </w:rPr>
  </w:style>
  <w:style w:type="paragraph" w:styleId="a9">
    <w:name w:val="footer"/>
    <w:basedOn w:val="a"/>
    <w:link w:val="aa"/>
    <w:uiPriority w:val="99"/>
    <w:unhideWhenUsed/>
    <w:rsid w:val="003D1B16"/>
    <w:pPr>
      <w:tabs>
        <w:tab w:val="center" w:pos="4513"/>
        <w:tab w:val="right" w:pos="9026"/>
      </w:tabs>
      <w:spacing w:after="0" w:line="240" w:lineRule="auto"/>
    </w:pPr>
  </w:style>
  <w:style w:type="character" w:customStyle="1" w:styleId="aa">
    <w:name w:val="پانویس نویسه"/>
    <w:basedOn w:val="a0"/>
    <w:link w:val="a9"/>
    <w:uiPriority w:val="99"/>
    <w:rsid w:val="003D1B16"/>
    <w:rPr>
      <w:rFonts w:cs="B Badr"/>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25"/>
    <w:pPr>
      <w:bidi/>
    </w:pPr>
    <w:rPr>
      <w:rFonts w:cs="B Badr"/>
      <w:szCs w:val="28"/>
    </w:rPr>
  </w:style>
  <w:style w:type="paragraph" w:styleId="1">
    <w:name w:val="heading 1"/>
    <w:basedOn w:val="a"/>
    <w:next w:val="a"/>
    <w:link w:val="10"/>
    <w:uiPriority w:val="9"/>
    <w:qFormat/>
    <w:rsid w:val="008F323C"/>
    <w:pPr>
      <w:keepNext/>
      <w:keepLines/>
      <w:spacing w:before="480" w:after="0"/>
      <w:outlineLvl w:val="0"/>
    </w:pPr>
    <w:rPr>
      <w:rFonts w:asciiTheme="majorHAnsi" w:eastAsiaTheme="majorEastAsia" w:hAnsiTheme="majorHAnsi" w:cs="B Titr"/>
      <w:b/>
      <w:bCs/>
      <w:sz w:val="28"/>
      <w:szCs w:val="32"/>
    </w:rPr>
  </w:style>
  <w:style w:type="paragraph" w:styleId="2">
    <w:name w:val="heading 2"/>
    <w:basedOn w:val="a"/>
    <w:next w:val="a"/>
    <w:link w:val="20"/>
    <w:uiPriority w:val="9"/>
    <w:unhideWhenUsed/>
    <w:qFormat/>
    <w:rsid w:val="00313DA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8F323C"/>
    <w:rPr>
      <w:rFonts w:asciiTheme="majorHAnsi" w:eastAsiaTheme="majorEastAsia" w:hAnsiTheme="majorHAnsi" w:cs="B Titr"/>
      <w:b/>
      <w:bCs/>
      <w:sz w:val="28"/>
      <w:szCs w:val="32"/>
    </w:rPr>
  </w:style>
  <w:style w:type="character" w:customStyle="1" w:styleId="20">
    <w:name w:val="عنوان 2 نویسه"/>
    <w:basedOn w:val="a0"/>
    <w:link w:val="2"/>
    <w:uiPriority w:val="9"/>
    <w:rsid w:val="00313DA4"/>
    <w:rPr>
      <w:rFonts w:asciiTheme="majorHAnsi" w:eastAsiaTheme="majorEastAsia" w:hAnsiTheme="majorHAnsi" w:cstheme="majorBidi"/>
      <w:color w:val="365F91" w:themeColor="accent1" w:themeShade="BF"/>
      <w:sz w:val="26"/>
      <w:szCs w:val="26"/>
    </w:rPr>
  </w:style>
  <w:style w:type="paragraph" w:styleId="a3">
    <w:name w:val="Normal (Web)"/>
    <w:basedOn w:val="a"/>
    <w:uiPriority w:val="99"/>
    <w:semiHidden/>
    <w:unhideWhenUsed/>
    <w:rsid w:val="00D829B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a5"/>
    <w:uiPriority w:val="99"/>
    <w:semiHidden/>
    <w:unhideWhenUsed/>
    <w:rsid w:val="00D829B0"/>
    <w:pPr>
      <w:spacing w:after="0" w:line="240" w:lineRule="auto"/>
    </w:pPr>
    <w:rPr>
      <w:sz w:val="20"/>
      <w:szCs w:val="20"/>
    </w:rPr>
  </w:style>
  <w:style w:type="character" w:customStyle="1" w:styleId="a5">
    <w:name w:val="متن پاورقی نویسه"/>
    <w:basedOn w:val="a0"/>
    <w:link w:val="a4"/>
    <w:uiPriority w:val="99"/>
    <w:semiHidden/>
    <w:rsid w:val="00D829B0"/>
    <w:rPr>
      <w:rFonts w:cs="B Badr"/>
      <w:sz w:val="20"/>
      <w:szCs w:val="20"/>
    </w:rPr>
  </w:style>
  <w:style w:type="character" w:styleId="a6">
    <w:name w:val="footnote reference"/>
    <w:basedOn w:val="a0"/>
    <w:uiPriority w:val="99"/>
    <w:semiHidden/>
    <w:unhideWhenUsed/>
    <w:rsid w:val="00D829B0"/>
    <w:rPr>
      <w:vertAlign w:val="superscript"/>
    </w:rPr>
  </w:style>
  <w:style w:type="paragraph" w:styleId="a7">
    <w:name w:val="header"/>
    <w:basedOn w:val="a"/>
    <w:link w:val="a8"/>
    <w:uiPriority w:val="99"/>
    <w:unhideWhenUsed/>
    <w:rsid w:val="003D1B16"/>
    <w:pPr>
      <w:tabs>
        <w:tab w:val="center" w:pos="4513"/>
        <w:tab w:val="right" w:pos="9026"/>
      </w:tabs>
      <w:spacing w:after="0" w:line="240" w:lineRule="auto"/>
    </w:pPr>
  </w:style>
  <w:style w:type="character" w:customStyle="1" w:styleId="a8">
    <w:name w:val="سرصفحه نویسه"/>
    <w:basedOn w:val="a0"/>
    <w:link w:val="a7"/>
    <w:uiPriority w:val="99"/>
    <w:rsid w:val="003D1B16"/>
    <w:rPr>
      <w:rFonts w:cs="B Badr"/>
      <w:szCs w:val="28"/>
    </w:rPr>
  </w:style>
  <w:style w:type="paragraph" w:styleId="a9">
    <w:name w:val="footer"/>
    <w:basedOn w:val="a"/>
    <w:link w:val="aa"/>
    <w:uiPriority w:val="99"/>
    <w:unhideWhenUsed/>
    <w:rsid w:val="003D1B16"/>
    <w:pPr>
      <w:tabs>
        <w:tab w:val="center" w:pos="4513"/>
        <w:tab w:val="right" w:pos="9026"/>
      </w:tabs>
      <w:spacing w:after="0" w:line="240" w:lineRule="auto"/>
    </w:pPr>
  </w:style>
  <w:style w:type="character" w:customStyle="1" w:styleId="aa">
    <w:name w:val="پانویس نویسه"/>
    <w:basedOn w:val="a0"/>
    <w:link w:val="a9"/>
    <w:uiPriority w:val="99"/>
    <w:rsid w:val="003D1B16"/>
    <w:rPr>
      <w:rFonts w:cs="B Bad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115706">
      <w:bodyDiv w:val="1"/>
      <w:marLeft w:val="0"/>
      <w:marRight w:val="0"/>
      <w:marTop w:val="0"/>
      <w:marBottom w:val="0"/>
      <w:divBdr>
        <w:top w:val="none" w:sz="0" w:space="0" w:color="auto"/>
        <w:left w:val="none" w:sz="0" w:space="0" w:color="auto"/>
        <w:bottom w:val="none" w:sz="0" w:space="0" w:color="auto"/>
        <w:right w:val="none" w:sz="0" w:space="0" w:color="auto"/>
      </w:divBdr>
    </w:div>
    <w:div w:id="1271623594">
      <w:bodyDiv w:val="1"/>
      <w:marLeft w:val="0"/>
      <w:marRight w:val="0"/>
      <w:marTop w:val="0"/>
      <w:marBottom w:val="0"/>
      <w:divBdr>
        <w:top w:val="none" w:sz="0" w:space="0" w:color="auto"/>
        <w:left w:val="none" w:sz="0" w:space="0" w:color="auto"/>
        <w:bottom w:val="none" w:sz="0" w:space="0" w:color="auto"/>
        <w:right w:val="none" w:sz="0" w:space="0" w:color="auto"/>
      </w:divBdr>
    </w:div>
    <w:div w:id="1761415685">
      <w:bodyDiv w:val="1"/>
      <w:marLeft w:val="0"/>
      <w:marRight w:val="0"/>
      <w:marTop w:val="0"/>
      <w:marBottom w:val="0"/>
      <w:divBdr>
        <w:top w:val="none" w:sz="0" w:space="0" w:color="auto"/>
        <w:left w:val="none" w:sz="0" w:space="0" w:color="auto"/>
        <w:bottom w:val="none" w:sz="0" w:space="0" w:color="auto"/>
        <w:right w:val="none" w:sz="0" w:space="0" w:color="auto"/>
      </w:divBdr>
    </w:div>
    <w:div w:id="190533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426</TotalTime>
  <Pages>5</Pages>
  <Words>1276</Words>
  <Characters>7274</Characters>
  <Application>Microsoft Office Word</Application>
  <DocSecurity>0</DocSecurity>
  <Lines>60</Lines>
  <Paragraphs>17</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فایل نرمال تقریرات مدرسه فقهی امام محمد باقر علیه السلام</dc:subject>
  <dc:creator>javan</dc:creator>
  <cp:lastModifiedBy>سلام</cp:lastModifiedBy>
  <cp:revision>28</cp:revision>
  <cp:lastPrinted>2019-07-24T19:29:00Z</cp:lastPrinted>
  <dcterms:created xsi:type="dcterms:W3CDTF">2019-06-16T06:47:00Z</dcterms:created>
  <dcterms:modified xsi:type="dcterms:W3CDTF">2019-07-24T19:29:00Z</dcterms:modified>
</cp:coreProperties>
</file>