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3DE60" w14:textId="2354C976" w:rsidR="007A2CA4" w:rsidRPr="007A2CA4" w:rsidRDefault="007A2CA4" w:rsidP="00AD1FEF">
      <w:pPr>
        <w:shd w:val="clear" w:color="auto" w:fill="FFFFFF"/>
        <w:spacing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 و لعن</w:t>
      </w:r>
      <w:r w:rsidR="00AD1FEF">
        <w:rPr>
          <w:rFonts w:eastAsia="Times New Roman" w:hint="cs"/>
          <w:color w:val="2E3440"/>
          <w:sz w:val="26"/>
          <w:szCs w:val="26"/>
          <w:rtl/>
          <w:lang w:bidi="ar-SA"/>
        </w:rPr>
        <w:t>ة</w:t>
      </w:r>
      <w:r w:rsidRPr="007A2CA4">
        <w:rPr>
          <w:rFonts w:eastAsia="Times New Roman"/>
          <w:color w:val="2E3440"/>
          <w:sz w:val="26"/>
          <w:szCs w:val="26"/>
          <w:rtl/>
          <w:lang w:bidi="ar-SA"/>
        </w:rPr>
        <w:t xml:space="preserve"> الله علی اعدائهم اجمعین</w:t>
      </w:r>
      <w:r w:rsidRPr="007A2CA4">
        <w:rPr>
          <w:rFonts w:eastAsia="Times New Roman"/>
          <w:color w:val="2E3440"/>
          <w:sz w:val="26"/>
          <w:szCs w:val="26"/>
          <w:lang w:bidi="ar-SA"/>
        </w:rPr>
        <w:t>.</w:t>
      </w:r>
    </w:p>
    <w:p w14:paraId="7776F033" w14:textId="77777777" w:rsidR="007A2CA4" w:rsidRPr="007A2CA4" w:rsidRDefault="007A2CA4" w:rsidP="007A2CA4">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7A2CA4">
        <w:rPr>
          <w:rFonts w:eastAsia="Times New Roman"/>
          <w:b/>
          <w:bCs/>
          <w:color w:val="2E3440"/>
          <w:spacing w:val="-4"/>
          <w:kern w:val="36"/>
          <w:sz w:val="48"/>
          <w:szCs w:val="48"/>
          <w:rtl/>
          <w:lang w:bidi="ar-SA"/>
        </w:rPr>
        <w:t>بررسی مسئله دوم عروه: نماز در لباس آمیخته با مال غصبی</w:t>
      </w:r>
    </w:p>
    <w:p w14:paraId="28E9CC57" w14:textId="77777777" w:rsidR="007A2CA4" w:rsidRPr="007A2CA4" w:rsidRDefault="007A2CA4" w:rsidP="007A2CA4">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A2CA4">
        <w:rPr>
          <w:rFonts w:eastAsia="Times New Roman"/>
          <w:b/>
          <w:bCs/>
          <w:color w:val="2E3440"/>
          <w:spacing w:val="-4"/>
          <w:sz w:val="36"/>
          <w:szCs w:val="36"/>
          <w:rtl/>
          <w:lang w:bidi="ar-SA"/>
        </w:rPr>
        <w:t>طرح بحث: فروع چهارگانه مسئله دوم</w:t>
      </w:r>
    </w:p>
    <w:p w14:paraId="2C50EA2B" w14:textId="73AB214A" w:rsidR="007A2CA4" w:rsidRPr="007A2CA4" w:rsidRDefault="007A2CA4" w:rsidP="00AD1FEF">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مرحوم سید در مسئله دوم، پس از فراغ از</w:t>
      </w:r>
      <w:r w:rsidR="00AD1FEF">
        <w:rPr>
          <w:rFonts w:eastAsia="Times New Roman" w:hint="cs"/>
          <w:color w:val="2E3440"/>
          <w:sz w:val="26"/>
          <w:szCs w:val="26"/>
          <w:rtl/>
          <w:lang w:bidi="ar-SA"/>
        </w:rPr>
        <w:t xml:space="preserve"> </w:t>
      </w:r>
      <w:r w:rsidRPr="007A2CA4">
        <w:rPr>
          <w:rFonts w:eastAsia="Times New Roman"/>
          <w:color w:val="2E3440"/>
          <w:sz w:val="26"/>
          <w:szCs w:val="26"/>
          <w:rtl/>
          <w:lang w:bidi="ar-SA"/>
        </w:rPr>
        <w:t xml:space="preserve">بطلان صلاة در ثوب مغصوب، در مقام بررسی برخی از مصادیق این کبری، متعرض چهار فرع شده‌اند. ایشان در سه فرع نخست، فتوا به صحت و عدم بطلان صلاة داده و حتی احتیاط وجوبی نیز مطرح نکرده‌اند؛ اما در فرع چهارم، هرچند در ابتدای امر فتوا به صحت داده‌اند، </w:t>
      </w:r>
      <w:r w:rsidR="00AA73F9">
        <w:rPr>
          <w:rFonts w:eastAsia="Times New Roman" w:hint="cs"/>
          <w:color w:val="2E3440"/>
          <w:sz w:val="26"/>
          <w:szCs w:val="26"/>
          <w:rtl/>
          <w:lang w:bidi="ar-SA"/>
        </w:rPr>
        <w:t xml:space="preserve">ولی </w:t>
      </w:r>
      <w:r w:rsidRPr="007A2CA4">
        <w:rPr>
          <w:rFonts w:eastAsia="Times New Roman"/>
          <w:color w:val="2E3440"/>
          <w:sz w:val="26"/>
          <w:szCs w:val="26"/>
          <w:rtl/>
          <w:lang w:bidi="ar-SA"/>
        </w:rPr>
        <w:t>در برخی از شقوق آن به احتیاط وجوبی حکم نموده‌اند</w:t>
      </w:r>
      <w:r w:rsidRPr="007A2CA4">
        <w:rPr>
          <w:rFonts w:eastAsia="Times New Roman"/>
          <w:color w:val="2E3440"/>
          <w:sz w:val="26"/>
          <w:szCs w:val="26"/>
          <w:lang w:bidi="ar-SA"/>
        </w:rPr>
        <w:t>.</w:t>
      </w:r>
    </w:p>
    <w:p w14:paraId="37342ED1" w14:textId="096E4C34"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 xml:space="preserve">فرع چهارم ناظر به جایی است که شخصی، خیاط را بر دوختن لباس </w:t>
      </w:r>
      <w:r>
        <w:rPr>
          <w:rFonts w:eastAsia="Times New Roman"/>
          <w:color w:val="2E3440"/>
          <w:sz w:val="26"/>
          <w:szCs w:val="26"/>
          <w:rtl/>
          <w:lang w:bidi="ar-SA"/>
        </w:rPr>
        <w:t>(</w:t>
      </w:r>
      <w:r w:rsidRPr="007A2CA4">
        <w:rPr>
          <w:rFonts w:eastAsia="Times New Roman"/>
          <w:color w:val="2E3440"/>
          <w:sz w:val="26"/>
          <w:szCs w:val="26"/>
          <w:rtl/>
          <w:lang w:bidi="ar-SA"/>
        </w:rPr>
        <w:t>خیاطة الثوب</w:t>
      </w:r>
      <w:r>
        <w:rPr>
          <w:rFonts w:eastAsia="Times New Roman"/>
          <w:color w:val="2E3440"/>
          <w:sz w:val="26"/>
          <w:szCs w:val="26"/>
          <w:rtl/>
          <w:lang w:bidi="ar-SA"/>
        </w:rPr>
        <w:t>)</w:t>
      </w:r>
      <w:r w:rsidRPr="007A2CA4">
        <w:rPr>
          <w:rFonts w:eastAsia="Times New Roman"/>
          <w:color w:val="2E3440"/>
          <w:sz w:val="26"/>
          <w:szCs w:val="26"/>
          <w:rtl/>
          <w:lang w:bidi="ar-SA"/>
        </w:rPr>
        <w:t xml:space="preserve"> بدون پرداخت اجرت اجبار کند و فرض بر این است که خیط </w:t>
      </w:r>
      <w:r>
        <w:rPr>
          <w:rFonts w:eastAsia="Times New Roman"/>
          <w:color w:val="2E3440"/>
          <w:sz w:val="26"/>
          <w:szCs w:val="26"/>
          <w:rtl/>
          <w:lang w:bidi="ar-SA"/>
        </w:rPr>
        <w:t>(</w:t>
      </w:r>
      <w:r w:rsidRPr="007A2CA4">
        <w:rPr>
          <w:rFonts w:eastAsia="Times New Roman"/>
          <w:color w:val="2E3440"/>
          <w:sz w:val="26"/>
          <w:szCs w:val="26"/>
          <w:rtl/>
          <w:lang w:bidi="ar-SA"/>
        </w:rPr>
        <w:t>نخ</w:t>
      </w:r>
      <w:r>
        <w:rPr>
          <w:rFonts w:eastAsia="Times New Roman"/>
          <w:color w:val="2E3440"/>
          <w:sz w:val="26"/>
          <w:szCs w:val="26"/>
          <w:rtl/>
          <w:lang w:bidi="ar-SA"/>
        </w:rPr>
        <w:t>)</w:t>
      </w:r>
      <w:r w:rsidRPr="007A2CA4">
        <w:rPr>
          <w:rFonts w:eastAsia="Times New Roman"/>
          <w:color w:val="2E3440"/>
          <w:sz w:val="26"/>
          <w:szCs w:val="26"/>
          <w:rtl/>
          <w:lang w:bidi="ar-SA"/>
        </w:rPr>
        <w:t xml:space="preserve"> از خود خیاط بوده و در نتیجه، غصبی محسوب می‌شود. صورت دیگر آن است که شخص، خیاط را اجیر کند تا لباسش را با نخی که ملک خود خیاط است بدوزد، اما مالک ثوب که مُجبِر است، اجرت اجیر را در ازای کار او و نخی که به کار برده، پرداخت نکند</w:t>
      </w:r>
      <w:r w:rsidRPr="007A2CA4">
        <w:rPr>
          <w:rFonts w:eastAsia="Times New Roman"/>
          <w:color w:val="2E3440"/>
          <w:sz w:val="26"/>
          <w:szCs w:val="26"/>
          <w:lang w:bidi="ar-SA"/>
        </w:rPr>
        <w:t>.</w:t>
      </w:r>
    </w:p>
    <w:p w14:paraId="67F4CE6E" w14:textId="07290F98" w:rsidR="007A2CA4" w:rsidRPr="007A2CA4" w:rsidRDefault="007A2CA4" w:rsidP="00AA73F9">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مقام نقل نظر مرحوم سید و محشین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به این فرع چهارم رسیده بودیم. در فرع اول، عده‌ای از محققین از معلقین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با سید مخالفت کردند؛ مرحوم سید فتوا به صحت صلاة داده بود، اما عده‌ای از محشین فرمودند که در همان فرع که لباس به رنگی که مملوک دیگری است رنگ‌آمیزی شود، صلاة در چنین لباسی باطل است. در دو فرع میانی، با مرحوم سید مخالفت نکردند</w:t>
      </w:r>
      <w:r w:rsidRPr="007A2CA4">
        <w:rPr>
          <w:rFonts w:eastAsia="Times New Roman"/>
          <w:color w:val="2E3440"/>
          <w:sz w:val="26"/>
          <w:szCs w:val="26"/>
          <w:lang w:bidi="ar-SA"/>
        </w:rPr>
        <w:t>.</w:t>
      </w:r>
    </w:p>
    <w:p w14:paraId="35A04F3E" w14:textId="07F602CE"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فرع چهارم که خیط ملک خیاط است، مرحوم سید فتوا به صحت صلاة داده‌اند و بیان می‌کنند که هرچند ممکن است در بدو امر اشکالی به نظر برسد، اما این اشکال قابل پاسخ است. با این وجود، احتیاط مستحبی را در ترک نماز در چنین لباسی دانسته‌اند؛ بلکه در صورتی که </w:t>
      </w:r>
      <w:r w:rsidRPr="007A2CA4">
        <w:rPr>
          <w:rFonts w:eastAsia="Times New Roman"/>
          <w:color w:val="2E3440"/>
          <w:sz w:val="20"/>
          <w:szCs w:val="20"/>
          <w:rtl/>
          <w:lang w:bidi="ar-SA"/>
        </w:rPr>
        <w:t>امکن رد الخیط بفتقه</w:t>
      </w:r>
      <w:r w:rsidRPr="007A2CA4">
        <w:rPr>
          <w:rFonts w:eastAsia="Times New Roman"/>
          <w:color w:val="2E3440"/>
          <w:sz w:val="26"/>
          <w:szCs w:val="26"/>
          <w:rtl/>
          <w:lang w:bidi="ar-SA"/>
        </w:rPr>
        <w:t> </w:t>
      </w:r>
      <w:r>
        <w:rPr>
          <w:rFonts w:eastAsia="Times New Roman"/>
          <w:color w:val="2E3440"/>
          <w:sz w:val="26"/>
          <w:szCs w:val="26"/>
          <w:rtl/>
          <w:lang w:bidi="ar-SA"/>
        </w:rPr>
        <w:t>(</w:t>
      </w:r>
      <w:r w:rsidRPr="007A2CA4">
        <w:rPr>
          <w:rFonts w:eastAsia="Times New Roman"/>
          <w:color w:val="2E3440"/>
          <w:sz w:val="26"/>
          <w:szCs w:val="26"/>
          <w:rtl/>
          <w:lang w:bidi="ar-SA"/>
        </w:rPr>
        <w:t>امکان بازگرداندن نخ با شکافتن لباس وجود داشته باشد</w:t>
      </w:r>
      <w:r>
        <w:rPr>
          <w:rFonts w:eastAsia="Times New Roman"/>
          <w:color w:val="2E3440"/>
          <w:sz w:val="26"/>
          <w:szCs w:val="26"/>
          <w:rtl/>
          <w:lang w:bidi="ar-SA"/>
        </w:rPr>
        <w:t>)</w:t>
      </w:r>
      <w:r w:rsidRPr="007A2CA4">
        <w:rPr>
          <w:rFonts w:eastAsia="Times New Roman"/>
          <w:color w:val="2E3440"/>
          <w:sz w:val="26"/>
          <w:szCs w:val="26"/>
          <w:rtl/>
          <w:lang w:bidi="ar-SA"/>
        </w:rPr>
        <w:t>، به احتیاط وجوبی حکم کرده‌اند که نماز در این لباس ترک شود</w:t>
      </w:r>
      <w:r w:rsidRPr="007A2CA4">
        <w:rPr>
          <w:rFonts w:eastAsia="Times New Roman"/>
          <w:color w:val="2E3440"/>
          <w:sz w:val="26"/>
          <w:szCs w:val="26"/>
          <w:lang w:bidi="ar-SA"/>
        </w:rPr>
        <w:t>.</w:t>
      </w:r>
    </w:p>
    <w:p w14:paraId="620CCBF9" w14:textId="4E76F387" w:rsidR="007A2CA4" w:rsidRPr="007A2CA4" w:rsidRDefault="007A2CA4" w:rsidP="007A2CA4">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A2CA4">
        <w:rPr>
          <w:rFonts w:eastAsia="Times New Roman"/>
          <w:b/>
          <w:bCs/>
          <w:color w:val="2E3440"/>
          <w:spacing w:val="-4"/>
          <w:sz w:val="36"/>
          <w:szCs w:val="36"/>
          <w:rtl/>
          <w:lang w:bidi="ar-SA"/>
        </w:rPr>
        <w:t xml:space="preserve">نقل انظار محشین در فرع چهارم </w:t>
      </w:r>
      <w:r>
        <w:rPr>
          <w:rFonts w:eastAsia="Times New Roman"/>
          <w:b/>
          <w:bCs/>
          <w:color w:val="2E3440"/>
          <w:spacing w:val="-4"/>
          <w:sz w:val="36"/>
          <w:szCs w:val="36"/>
          <w:rtl/>
          <w:lang w:bidi="ar-SA"/>
        </w:rPr>
        <w:t>(</w:t>
      </w:r>
      <w:r w:rsidRPr="007A2CA4">
        <w:rPr>
          <w:rFonts w:eastAsia="Times New Roman"/>
          <w:b/>
          <w:bCs/>
          <w:color w:val="2E3440"/>
          <w:spacing w:val="-4"/>
          <w:sz w:val="36"/>
          <w:szCs w:val="36"/>
          <w:rtl/>
          <w:lang w:bidi="ar-SA"/>
        </w:rPr>
        <w:t>خیط مغصوب</w:t>
      </w:r>
      <w:r>
        <w:rPr>
          <w:rFonts w:eastAsia="Times New Roman"/>
          <w:b/>
          <w:bCs/>
          <w:color w:val="2E3440"/>
          <w:spacing w:val="-4"/>
          <w:sz w:val="36"/>
          <w:szCs w:val="36"/>
          <w:rtl/>
          <w:lang w:bidi="ar-SA"/>
        </w:rPr>
        <w:t>)</w:t>
      </w:r>
    </w:p>
    <w:p w14:paraId="1FF9F01E"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این فرع چهارم، عده‌ای از محشین به فرمایش مرحوم سید اشکال کرده و معتقدند که در اینجا نیز باید به بطلان صلاة در لباسی که مشتمل بر این نخ است، حکم شود؛ چه </w:t>
      </w:r>
      <w:r w:rsidRPr="007A2CA4">
        <w:rPr>
          <w:rFonts w:eastAsia="Times New Roman"/>
          <w:color w:val="2E3440"/>
          <w:sz w:val="20"/>
          <w:szCs w:val="20"/>
          <w:rtl/>
          <w:lang w:bidi="ar-SA"/>
        </w:rPr>
        <w:t>امکن رد هذا الخيط بفتقه او لم یمکن</w:t>
      </w:r>
      <w:r w:rsidRPr="007A2CA4">
        <w:rPr>
          <w:rFonts w:eastAsia="Times New Roman"/>
          <w:color w:val="2E3440"/>
          <w:sz w:val="26"/>
          <w:szCs w:val="26"/>
          <w:lang w:bidi="ar-SA"/>
        </w:rPr>
        <w:t>.</w:t>
      </w:r>
    </w:p>
    <w:p w14:paraId="527D6E83" w14:textId="77777777"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محقق عراقی</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در همین فرع چهارم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بل الأقوى بطلانها لبقاء الخيط على ملكيته و كونه حينئذٍ بحكم التالف الخارج عن الملكية بل و عن حق الاختصاص منظور فيه</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به بیان دیگر، این ادعا که نخ، تالف محسوب می‌شود، صحیح نیست. ولو مالیت آن از بین رفته باشد، اما از ملکیت خارج نشده است و اگر هم فرضاً از ملکیت خارج شده باشد، از تعلق حق اختصاص خارج نشده است. بنابراین، خصوصیت صلاة در مغصوب در اینجا نیز وجود دارد</w:t>
      </w:r>
      <w:r w:rsidRPr="007A2CA4">
        <w:rPr>
          <w:rFonts w:eastAsia="Times New Roman"/>
          <w:color w:val="2E3440"/>
          <w:sz w:val="26"/>
          <w:szCs w:val="26"/>
          <w:lang w:bidi="ar-SA"/>
        </w:rPr>
        <w:t>.</w:t>
      </w:r>
    </w:p>
    <w:p w14:paraId="31057999" w14:textId="77777777"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محقق حائری</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لا يترك الاحتياط هنا و في الصبغ المغصوب</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یعنی در مسئله نخ مغصوب و در فرع اول که صبغ مغصوب باشد، احتیاط وجوبی در ترک نماز در چنین لباسی است</w:t>
      </w:r>
      <w:r w:rsidRPr="007A2CA4">
        <w:rPr>
          <w:rFonts w:eastAsia="Times New Roman"/>
          <w:color w:val="2E3440"/>
          <w:sz w:val="26"/>
          <w:szCs w:val="26"/>
          <w:lang w:bidi="ar-SA"/>
        </w:rPr>
        <w:t>.</w:t>
      </w:r>
    </w:p>
    <w:p w14:paraId="3A16AC89" w14:textId="77777777"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آقای حکیم</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نیز در همین فرع چهارم، به نحو مطلق احتیاط را </w:t>
      </w:r>
      <w:r w:rsidRPr="007A2CA4">
        <w:rPr>
          <w:rFonts w:eastAsia="Times New Roman"/>
          <w:color w:val="2E3440"/>
          <w:sz w:val="20"/>
          <w:szCs w:val="20"/>
          <w:rtl/>
          <w:lang w:bidi="ar-SA"/>
        </w:rPr>
        <w:t>لا یترک</w:t>
      </w:r>
      <w:r w:rsidRPr="007A2CA4">
        <w:rPr>
          <w:rFonts w:eastAsia="Times New Roman"/>
          <w:color w:val="2E3440"/>
          <w:sz w:val="26"/>
          <w:szCs w:val="26"/>
          <w:rtl/>
          <w:lang w:bidi="ar-SA"/>
        </w:rPr>
        <w:t> دانسته‌اند؛ نه فقط در جایی که </w:t>
      </w:r>
      <w:r w:rsidRPr="007A2CA4">
        <w:rPr>
          <w:rFonts w:eastAsia="Times New Roman"/>
          <w:color w:val="2E3440"/>
          <w:sz w:val="20"/>
          <w:szCs w:val="20"/>
          <w:rtl/>
          <w:lang w:bidi="ar-SA"/>
        </w:rPr>
        <w:t>امکن رده بفتقه</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زیرا در فرض </w:t>
      </w:r>
      <w:r w:rsidRPr="007A2CA4">
        <w:rPr>
          <w:rFonts w:eastAsia="Times New Roman"/>
          <w:color w:val="2E3440"/>
          <w:sz w:val="20"/>
          <w:szCs w:val="20"/>
          <w:rtl/>
          <w:lang w:bidi="ar-SA"/>
        </w:rPr>
        <w:t>امکن رد الخیط بفتقه</w:t>
      </w:r>
      <w:r w:rsidRPr="007A2CA4">
        <w:rPr>
          <w:rFonts w:eastAsia="Times New Roman"/>
          <w:color w:val="2E3440"/>
          <w:sz w:val="26"/>
          <w:szCs w:val="26"/>
          <w:rtl/>
          <w:lang w:bidi="ar-SA"/>
        </w:rPr>
        <w:t>، خود مرحوم سید احتیاط وجوبی کرده‌اند. عبارت </w:t>
      </w:r>
      <w:r w:rsidRPr="007A2CA4">
        <w:rPr>
          <w:rFonts w:eastAsia="Times New Roman"/>
          <w:color w:val="2E3440"/>
          <w:sz w:val="20"/>
          <w:szCs w:val="20"/>
          <w:rtl/>
          <w:lang w:bidi="ar-SA"/>
        </w:rPr>
        <w:t>لا یترک</w:t>
      </w:r>
      <w:r w:rsidRPr="007A2CA4">
        <w:rPr>
          <w:rFonts w:eastAsia="Times New Roman"/>
          <w:color w:val="2E3440"/>
          <w:sz w:val="26"/>
          <w:szCs w:val="26"/>
          <w:rtl/>
          <w:lang w:bidi="ar-SA"/>
        </w:rPr>
        <w:t xml:space="preserve"> مرحوم آقای حکیم، مربوط به قبل از آن است که مرحوم سید احتیاط </w:t>
      </w:r>
      <w:r w:rsidRPr="007A2CA4">
        <w:rPr>
          <w:rFonts w:eastAsia="Times New Roman"/>
          <w:color w:val="2E3440"/>
          <w:sz w:val="26"/>
          <w:szCs w:val="26"/>
          <w:rtl/>
          <w:lang w:bidi="ar-SA"/>
        </w:rPr>
        <w:lastRenderedPageBreak/>
        <w:t>استحبابی را مطرح کرده بودند. بنابراین، نظر ایشان این است که حتی در جایی که </w:t>
      </w:r>
      <w:r w:rsidRPr="007A2CA4">
        <w:rPr>
          <w:rFonts w:eastAsia="Times New Roman"/>
          <w:color w:val="2E3440"/>
          <w:sz w:val="20"/>
          <w:szCs w:val="20"/>
          <w:rtl/>
          <w:lang w:bidi="ar-SA"/>
        </w:rPr>
        <w:t>لا یمکن رد الخیط بفتقه</w:t>
      </w:r>
      <w:r w:rsidRPr="007A2CA4">
        <w:rPr>
          <w:rFonts w:eastAsia="Times New Roman"/>
          <w:color w:val="2E3440"/>
          <w:sz w:val="26"/>
          <w:szCs w:val="26"/>
          <w:rtl/>
          <w:lang w:bidi="ar-SA"/>
        </w:rPr>
        <w:t> نیز احتیاط وجوبی جاری است</w:t>
      </w:r>
      <w:r w:rsidRPr="007A2CA4">
        <w:rPr>
          <w:rFonts w:eastAsia="Times New Roman"/>
          <w:color w:val="2E3440"/>
          <w:sz w:val="26"/>
          <w:szCs w:val="26"/>
          <w:lang w:bidi="ar-SA"/>
        </w:rPr>
        <w:t>.</w:t>
      </w:r>
    </w:p>
    <w:p w14:paraId="12E5E854" w14:textId="2456907F"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سایر محشین</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عده‌ای از محشین در ذیل عبارت </w:t>
      </w:r>
      <w:r w:rsidRPr="007A2CA4">
        <w:rPr>
          <w:rFonts w:eastAsia="Times New Roman"/>
          <w:color w:val="2E3440"/>
          <w:sz w:val="20"/>
          <w:szCs w:val="20"/>
          <w:rtl/>
          <w:lang w:bidi="ar-SA"/>
        </w:rPr>
        <w:t>في ما امکن رده بفتقه لا يترك الاحتياط</w:t>
      </w:r>
      <w:r w:rsidRPr="007A2CA4">
        <w:rPr>
          <w:rFonts w:eastAsia="Times New Roman"/>
          <w:color w:val="2E3440"/>
          <w:sz w:val="26"/>
          <w:szCs w:val="26"/>
          <w:rtl/>
          <w:lang w:bidi="ar-SA"/>
        </w:rPr>
        <w:t>، تعلیقه زده‌اند که احتیاط وجوبی فقط مربوط به این فرض نیست، بلکه مطلق است. مرحوم اصفهانی</w:t>
      </w:r>
      <w:r w:rsidR="00CE0EF9">
        <w:rPr>
          <w:rFonts w:eastAsia="Times New Roman" w:hint="cs"/>
          <w:color w:val="2E3440"/>
          <w:sz w:val="26"/>
          <w:szCs w:val="26"/>
          <w:rtl/>
          <w:lang w:bidi="ar-SA"/>
        </w:rPr>
        <w:t>(</w:t>
      </w:r>
      <w:r w:rsidRPr="007A2CA4">
        <w:rPr>
          <w:rFonts w:eastAsia="Times New Roman"/>
          <w:color w:val="2E3440"/>
          <w:sz w:val="26"/>
          <w:szCs w:val="26"/>
          <w:rtl/>
          <w:lang w:bidi="ar-SA"/>
        </w:rPr>
        <w:t>مرحوم سید ابوالحسن اصفهانی</w:t>
      </w:r>
      <w:r w:rsidR="00CE0EF9">
        <w:rPr>
          <w:rFonts w:eastAsia="Times New Roman" w:hint="cs"/>
          <w:color w:val="2E3440"/>
          <w:sz w:val="26"/>
          <w:szCs w:val="26"/>
          <w:rtl/>
          <w:lang w:bidi="ar-SA"/>
        </w:rPr>
        <w:t>)</w:t>
      </w:r>
      <w:r w:rsidRPr="007A2CA4">
        <w:rPr>
          <w:rFonts w:eastAsia="Times New Roman"/>
          <w:color w:val="2E3440"/>
          <w:sz w:val="26"/>
          <w:szCs w:val="26"/>
          <w:rtl/>
          <w:lang w:bidi="ar-SA"/>
        </w:rPr>
        <w:t xml:space="preserve"> و مرحوم آل یاسین فرموده‌اند این احتیاط وجوبی مطلق است و اختصاص به صورت اخیر ندارد. تعلیق مرحوم اصفهانی این است</w:t>
      </w:r>
      <w:r w:rsidRPr="007A2CA4">
        <w:rPr>
          <w:rFonts w:eastAsia="Times New Roman"/>
          <w:color w:val="2E3440"/>
          <w:sz w:val="26"/>
          <w:szCs w:val="26"/>
          <w:lang w:bidi="ar-SA"/>
        </w:rPr>
        <w:t>: </w:t>
      </w:r>
      <w:r w:rsidRPr="007A2CA4">
        <w:rPr>
          <w:rFonts w:eastAsia="Times New Roman"/>
          <w:color w:val="2E3440"/>
          <w:sz w:val="20"/>
          <w:szCs w:val="20"/>
          <w:rtl/>
          <w:lang w:bidi="ar-SA"/>
        </w:rPr>
        <w:t>بل مطلقاً</w:t>
      </w:r>
      <w:r w:rsidRPr="007A2CA4">
        <w:rPr>
          <w:rFonts w:eastAsia="Times New Roman"/>
          <w:color w:val="2E3440"/>
          <w:sz w:val="26"/>
          <w:szCs w:val="26"/>
          <w:lang w:bidi="ar-SA"/>
        </w:rPr>
        <w:t>.</w:t>
      </w:r>
    </w:p>
    <w:p w14:paraId="190E88DA" w14:textId="1AA5EB61"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امام</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در تعلیقه خود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بل مطلقاً</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یعنی احتیاط </w:t>
      </w:r>
      <w:r w:rsidRPr="007A2CA4">
        <w:rPr>
          <w:rFonts w:eastAsia="Times New Roman"/>
          <w:color w:val="2E3440"/>
          <w:sz w:val="20"/>
          <w:szCs w:val="20"/>
          <w:rtl/>
          <w:lang w:bidi="ar-SA"/>
        </w:rPr>
        <w:t>لا یترک</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سپس می‌افزایند</w:t>
      </w:r>
      <w:r w:rsidRPr="007A2CA4">
        <w:rPr>
          <w:rFonts w:eastAsia="Times New Roman"/>
          <w:color w:val="2E3440"/>
          <w:sz w:val="26"/>
          <w:szCs w:val="26"/>
          <w:lang w:bidi="ar-SA"/>
        </w:rPr>
        <w:t>: </w:t>
      </w:r>
      <w:r w:rsidRPr="007A2CA4">
        <w:rPr>
          <w:rFonts w:eastAsia="Times New Roman"/>
          <w:color w:val="2E3440"/>
          <w:sz w:val="20"/>
          <w:szCs w:val="20"/>
          <w:rtl/>
          <w:lang w:bidi="ar-SA"/>
        </w:rPr>
        <w:t>و إن كان للصحّة مطلقاً وجه غير ما في المتن فإنه ضعيف</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بدین معنا که احتیاط وجوبی </w:t>
      </w:r>
      <w:r w:rsidRPr="007A2CA4">
        <w:rPr>
          <w:rFonts w:eastAsia="Times New Roman"/>
          <w:color w:val="2E3440"/>
          <w:sz w:val="20"/>
          <w:szCs w:val="20"/>
          <w:rtl/>
          <w:lang w:bidi="ar-SA"/>
        </w:rPr>
        <w:t>لا یترک</w:t>
      </w:r>
      <w:r w:rsidRPr="007A2CA4">
        <w:rPr>
          <w:rFonts w:eastAsia="Times New Roman"/>
          <w:color w:val="2E3440"/>
          <w:sz w:val="26"/>
          <w:szCs w:val="26"/>
          <w:rtl/>
          <w:lang w:bidi="ar-SA"/>
        </w:rPr>
        <w:t>، و اگرچه می‌توان بر اساس وجهی غیر از آنچه در متن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xml:space="preserve"> آمده است </w:t>
      </w:r>
      <w:r>
        <w:rPr>
          <w:rFonts w:eastAsia="Times New Roman"/>
          <w:color w:val="2E3440"/>
          <w:sz w:val="26"/>
          <w:szCs w:val="26"/>
          <w:rtl/>
          <w:lang w:bidi="ar-SA"/>
        </w:rPr>
        <w:t>(</w:t>
      </w:r>
      <w:r w:rsidRPr="007A2CA4">
        <w:rPr>
          <w:rFonts w:eastAsia="Times New Roman"/>
          <w:color w:val="2E3440"/>
          <w:sz w:val="26"/>
          <w:szCs w:val="26"/>
          <w:rtl/>
          <w:lang w:bidi="ar-SA"/>
        </w:rPr>
        <w:t>که </w:t>
      </w:r>
      <w:r w:rsidRPr="007A2CA4">
        <w:rPr>
          <w:rFonts w:eastAsia="Times New Roman"/>
          <w:color w:val="2E3440"/>
          <w:sz w:val="20"/>
          <w:szCs w:val="20"/>
          <w:rtl/>
          <w:lang w:bidi="ar-SA"/>
        </w:rPr>
        <w:t>یعد تالفاً عرفاً</w:t>
      </w:r>
      <w:r w:rsidRPr="007A2CA4">
        <w:rPr>
          <w:rFonts w:eastAsia="Times New Roman"/>
          <w:color w:val="2E3440"/>
          <w:sz w:val="26"/>
          <w:szCs w:val="26"/>
          <w:rtl/>
          <w:lang w:bidi="ar-SA"/>
        </w:rPr>
        <w:t> بود</w:t>
      </w:r>
      <w:r>
        <w:rPr>
          <w:rFonts w:eastAsia="Times New Roman"/>
          <w:color w:val="2E3440"/>
          <w:sz w:val="26"/>
          <w:szCs w:val="26"/>
          <w:rtl/>
          <w:lang w:bidi="ar-SA"/>
        </w:rPr>
        <w:t>)</w:t>
      </w:r>
      <w:r w:rsidRPr="007A2CA4">
        <w:rPr>
          <w:rFonts w:eastAsia="Times New Roman"/>
          <w:color w:val="2E3440"/>
          <w:sz w:val="26"/>
          <w:szCs w:val="26"/>
          <w:rtl/>
          <w:lang w:bidi="ar-SA"/>
        </w:rPr>
        <w:t>، حکم به صحت مطلق نمود، اما آن وجه مذکور در متن ضعیف است</w:t>
      </w:r>
      <w:r w:rsidRPr="007A2CA4">
        <w:rPr>
          <w:rFonts w:eastAsia="Times New Roman"/>
          <w:color w:val="2E3440"/>
          <w:sz w:val="26"/>
          <w:szCs w:val="26"/>
          <w:lang w:bidi="ar-SA"/>
        </w:rPr>
        <w:t>.</w:t>
      </w:r>
    </w:p>
    <w:p w14:paraId="5DA4DEB9" w14:textId="77777777"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آقا سید عبدالهادی شیرازی</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نیز احتیاط </w:t>
      </w:r>
      <w:r w:rsidRPr="007A2CA4">
        <w:rPr>
          <w:rFonts w:eastAsia="Times New Roman"/>
          <w:color w:val="2E3440"/>
          <w:sz w:val="20"/>
          <w:szCs w:val="20"/>
          <w:rtl/>
          <w:lang w:bidi="ar-SA"/>
        </w:rPr>
        <w:t>لا یترک</w:t>
      </w:r>
      <w:r w:rsidRPr="007A2CA4">
        <w:rPr>
          <w:rFonts w:eastAsia="Times New Roman"/>
          <w:color w:val="2E3440"/>
          <w:sz w:val="26"/>
          <w:szCs w:val="26"/>
          <w:rtl/>
          <w:lang w:bidi="ar-SA"/>
        </w:rPr>
        <w:t> را هم در فرض </w:t>
      </w:r>
      <w:r w:rsidRPr="007A2CA4">
        <w:rPr>
          <w:rFonts w:eastAsia="Times New Roman"/>
          <w:color w:val="2E3440"/>
          <w:sz w:val="20"/>
          <w:szCs w:val="20"/>
          <w:rtl/>
          <w:lang w:bidi="ar-SA"/>
        </w:rPr>
        <w:t>امکن رده بفتقه</w:t>
      </w:r>
      <w:r w:rsidRPr="007A2CA4">
        <w:rPr>
          <w:rFonts w:eastAsia="Times New Roman"/>
          <w:color w:val="2E3440"/>
          <w:sz w:val="26"/>
          <w:szCs w:val="26"/>
          <w:rtl/>
          <w:lang w:bidi="ar-SA"/>
        </w:rPr>
        <w:t> و هم </w:t>
      </w:r>
      <w:r w:rsidRPr="007A2CA4">
        <w:rPr>
          <w:rFonts w:eastAsia="Times New Roman"/>
          <w:color w:val="2E3440"/>
          <w:sz w:val="20"/>
          <w:szCs w:val="20"/>
          <w:rtl/>
          <w:lang w:bidi="ar-SA"/>
        </w:rPr>
        <w:t>فیما قبلها</w:t>
      </w:r>
      <w:r w:rsidRPr="007A2CA4">
        <w:rPr>
          <w:rFonts w:eastAsia="Times New Roman"/>
          <w:color w:val="2E3440"/>
          <w:sz w:val="26"/>
          <w:szCs w:val="26"/>
          <w:rtl/>
          <w:lang w:bidi="ar-SA"/>
        </w:rPr>
        <w:t> جاری می‌دانند که همان معنای </w:t>
      </w:r>
      <w:r w:rsidRPr="007A2CA4">
        <w:rPr>
          <w:rFonts w:eastAsia="Times New Roman"/>
          <w:color w:val="2E3440"/>
          <w:sz w:val="20"/>
          <w:szCs w:val="20"/>
          <w:rtl/>
          <w:lang w:bidi="ar-SA"/>
        </w:rPr>
        <w:t>مطلقاً</w:t>
      </w:r>
      <w:r w:rsidRPr="007A2CA4">
        <w:rPr>
          <w:rFonts w:eastAsia="Times New Roman"/>
          <w:color w:val="2E3440"/>
          <w:sz w:val="26"/>
          <w:szCs w:val="26"/>
          <w:rtl/>
          <w:lang w:bidi="ar-SA"/>
        </w:rPr>
        <w:t> را دارد</w:t>
      </w:r>
      <w:r w:rsidRPr="007A2CA4">
        <w:rPr>
          <w:rFonts w:eastAsia="Times New Roman"/>
          <w:color w:val="2E3440"/>
          <w:sz w:val="26"/>
          <w:szCs w:val="26"/>
          <w:lang w:bidi="ar-SA"/>
        </w:rPr>
        <w:t>.</w:t>
      </w:r>
    </w:p>
    <w:p w14:paraId="19013CA5" w14:textId="77777777" w:rsidR="007A2CA4" w:rsidRPr="007A2CA4" w:rsidRDefault="007A2CA4" w:rsidP="00CE678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مرحوم آقای گلپایگانی</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ایشان نیز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بل مطلقاً و كذا في الصبغ</w:t>
      </w:r>
      <w:r w:rsidRPr="007A2CA4">
        <w:rPr>
          <w:rFonts w:eastAsia="Times New Roman"/>
          <w:color w:val="2E3440"/>
          <w:sz w:val="26"/>
          <w:szCs w:val="26"/>
          <w:lang w:bidi="ar-SA"/>
        </w:rPr>
        <w:t>.</w:t>
      </w:r>
    </w:p>
    <w:p w14:paraId="5F804CD2"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بنابراین، مرحوم سید در این مسئله چهار فرع را مطرح فرمودند. در سه فرع اول، در جمیع شقوق فتوا به صحت دادند و در فرع چهارم به نحو عام فتوا به صحت داده و در بعضی از شقوق احتیاط وجوبی کردند. اکنون بر اساس همان ترتیبی که در عبارت مرحوم سید در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آمده است، این چهار فرع باید مستقلاً مورد بحث قرار بگیرد</w:t>
      </w:r>
      <w:r w:rsidRPr="007A2CA4">
        <w:rPr>
          <w:rFonts w:eastAsia="Times New Roman"/>
          <w:color w:val="2E3440"/>
          <w:sz w:val="26"/>
          <w:szCs w:val="26"/>
          <w:lang w:bidi="ar-SA"/>
        </w:rPr>
        <w:t>.</w:t>
      </w:r>
    </w:p>
    <w:p w14:paraId="58100E0C" w14:textId="77777777" w:rsidR="007A2CA4" w:rsidRPr="007A2CA4" w:rsidRDefault="007A2CA4" w:rsidP="007A2CA4">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7A2CA4">
        <w:rPr>
          <w:rFonts w:eastAsia="Times New Roman"/>
          <w:b/>
          <w:bCs/>
          <w:color w:val="2E3440"/>
          <w:spacing w:val="-4"/>
          <w:sz w:val="36"/>
          <w:szCs w:val="36"/>
          <w:rtl/>
          <w:lang w:bidi="ar-SA"/>
        </w:rPr>
        <w:t>بررسی تفصیلی فرع اول: نماز در لباس رنگ‌شده با صبغ غصبی</w:t>
      </w:r>
    </w:p>
    <w:p w14:paraId="7AF7C290" w14:textId="77777777" w:rsidR="007A2CA4" w:rsidRPr="007A2CA4" w:rsidRDefault="007A2CA4" w:rsidP="007A2CA4">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A2CA4">
        <w:rPr>
          <w:rFonts w:eastAsia="Times New Roman"/>
          <w:b/>
          <w:bCs/>
          <w:color w:val="2E3440"/>
          <w:spacing w:val="-4"/>
          <w:sz w:val="27"/>
          <w:szCs w:val="27"/>
          <w:rtl/>
          <w:lang w:bidi="ar-SA"/>
        </w:rPr>
        <w:t>نظر سید یزدی: جواز صلاة به دلیل تلف عرفی صبغ</w:t>
      </w:r>
    </w:p>
    <w:p w14:paraId="0DF01736" w14:textId="53E73132"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 xml:space="preserve">نسبت به فرع اول که عبارت است از رنگ کردن لباس با رنگ </w:t>
      </w:r>
      <w:r>
        <w:rPr>
          <w:rFonts w:eastAsia="Times New Roman"/>
          <w:color w:val="2E3440"/>
          <w:sz w:val="26"/>
          <w:szCs w:val="26"/>
          <w:rtl/>
          <w:lang w:bidi="ar-SA"/>
        </w:rPr>
        <w:t>(</w:t>
      </w:r>
      <w:r w:rsidRPr="007A2CA4">
        <w:rPr>
          <w:rFonts w:eastAsia="Times New Roman"/>
          <w:color w:val="2E3440"/>
          <w:sz w:val="26"/>
          <w:szCs w:val="26"/>
          <w:rtl/>
          <w:lang w:bidi="ar-SA"/>
        </w:rPr>
        <w:t>صبغ</w:t>
      </w:r>
      <w:r>
        <w:rPr>
          <w:rFonts w:eastAsia="Times New Roman"/>
          <w:color w:val="2E3440"/>
          <w:sz w:val="26"/>
          <w:szCs w:val="26"/>
          <w:rtl/>
          <w:lang w:bidi="ar-SA"/>
        </w:rPr>
        <w:t>)</w:t>
      </w:r>
      <w:r w:rsidRPr="007A2CA4">
        <w:rPr>
          <w:rFonts w:eastAsia="Times New Roman"/>
          <w:color w:val="2E3440"/>
          <w:sz w:val="26"/>
          <w:szCs w:val="26"/>
          <w:rtl/>
          <w:lang w:bidi="ar-SA"/>
        </w:rPr>
        <w:t xml:space="preserve"> غصبی، این سؤال مطرح است که آیا صلاة در چنین لباسی، مانند صلاة در ثوب مغصوبِ بعینه است یا خیر؟ مرحوم سید فرموده‌اند که این مورد، حکم صلاة در مغصوب را ندارد. دلیل ایشان این است که هرچند صبغ غصب شده و لباس با آن رنگ‌آمیزی شده، اما در حالت فعلی، دیگر صبغی وجود ندارد و چیزی از آن باقی نمانده است؛ </w:t>
      </w:r>
      <w:r w:rsidRPr="007A2CA4">
        <w:rPr>
          <w:rFonts w:eastAsia="Times New Roman"/>
          <w:color w:val="2E3440"/>
          <w:sz w:val="20"/>
          <w:szCs w:val="20"/>
          <w:rtl/>
          <w:lang w:bidi="ar-SA"/>
        </w:rPr>
        <w:t>و الصبغ يعد تالفاً</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هنگامی که مالِ مورد غصب تلف شود، مالک آن، مالک بدل آن</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0"/>
          <w:szCs w:val="20"/>
          <w:rtl/>
          <w:lang w:bidi="ar-SA"/>
        </w:rPr>
        <w:t>من المثل او القيمة</w:t>
      </w:r>
      <w:r>
        <w:rPr>
          <w:rFonts w:eastAsia="Times New Roman"/>
          <w:color w:val="2E3440"/>
          <w:sz w:val="26"/>
          <w:szCs w:val="26"/>
          <w:rtl/>
          <w:lang w:bidi="ar-SA"/>
        </w:rPr>
        <w:t>)</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 xml:space="preserve">می‌شود و نسبت به خود عین، چیزی باقی نمانده است. بر این اساس، اگر شخص در لباسی که با این رنگ غصبی رنگ‌آمیزی شده نماز بخواند، عنوان </w:t>
      </w:r>
      <w:r>
        <w:rPr>
          <w:rFonts w:eastAsia="Times New Roman"/>
          <w:color w:val="2E3440"/>
          <w:sz w:val="26"/>
          <w:szCs w:val="26"/>
          <w:rtl/>
          <w:lang w:bidi="ar-SA"/>
        </w:rPr>
        <w:t>“</w:t>
      </w:r>
      <w:r w:rsidRPr="007A2CA4">
        <w:rPr>
          <w:rFonts w:eastAsia="Times New Roman"/>
          <w:color w:val="2E3440"/>
          <w:sz w:val="26"/>
          <w:szCs w:val="26"/>
          <w:rtl/>
          <w:lang w:bidi="ar-SA"/>
        </w:rPr>
        <w:t>صلاة در مغصوب</w:t>
      </w:r>
      <w:r>
        <w:rPr>
          <w:rFonts w:eastAsia="Times New Roman"/>
          <w:color w:val="2E3440"/>
          <w:sz w:val="26"/>
          <w:szCs w:val="26"/>
          <w:rtl/>
          <w:lang w:bidi="ar-SA"/>
        </w:rPr>
        <w:t>”</w:t>
      </w:r>
      <w:r w:rsidRPr="007A2CA4">
        <w:rPr>
          <w:rFonts w:eastAsia="Times New Roman"/>
          <w:color w:val="2E3440"/>
          <w:sz w:val="26"/>
          <w:szCs w:val="26"/>
          <w:rtl/>
          <w:lang w:bidi="ar-SA"/>
        </w:rPr>
        <w:t xml:space="preserve"> صدق نمی‌کند. ایشان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تجوز الصلاة فيه نظراً إلى أن الصبغ يعد تالفاً عرفاً و يضمن الغاصب بدله</w:t>
      </w:r>
      <w:r w:rsidRPr="007A2CA4">
        <w:rPr>
          <w:rFonts w:eastAsia="Times New Roman"/>
          <w:color w:val="2E3440"/>
          <w:sz w:val="26"/>
          <w:szCs w:val="26"/>
          <w:lang w:bidi="ar-SA"/>
        </w:rPr>
        <w:t>.</w:t>
      </w:r>
    </w:p>
    <w:p w14:paraId="4EB720B3" w14:textId="551E315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ادامه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فلا يكون اللون لمالكه</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 xml:space="preserve">یعنی این لونی که بر لباس باقی مانده، ملکِ مغصوبٌ‌منه نیست تا گفته شود این ثوب مشتمل بر پارچه </w:t>
      </w:r>
      <w:r>
        <w:rPr>
          <w:rFonts w:eastAsia="Times New Roman"/>
          <w:color w:val="2E3440"/>
          <w:sz w:val="26"/>
          <w:szCs w:val="26"/>
          <w:rtl/>
          <w:lang w:bidi="ar-SA"/>
        </w:rPr>
        <w:t>(</w:t>
      </w:r>
      <w:r w:rsidRPr="007A2CA4">
        <w:rPr>
          <w:rFonts w:eastAsia="Times New Roman"/>
          <w:color w:val="2E3440"/>
          <w:sz w:val="26"/>
          <w:szCs w:val="26"/>
          <w:rtl/>
          <w:lang w:bidi="ar-SA"/>
        </w:rPr>
        <w:t>که اصل است</w:t>
      </w:r>
      <w:r>
        <w:rPr>
          <w:rFonts w:eastAsia="Times New Roman"/>
          <w:color w:val="2E3440"/>
          <w:sz w:val="26"/>
          <w:szCs w:val="26"/>
          <w:rtl/>
          <w:lang w:bidi="ar-SA"/>
        </w:rPr>
        <w:t>)</w:t>
      </w:r>
      <w:r w:rsidRPr="007A2CA4">
        <w:rPr>
          <w:rFonts w:eastAsia="Times New Roman"/>
          <w:color w:val="2E3440"/>
          <w:sz w:val="26"/>
          <w:szCs w:val="26"/>
          <w:rtl/>
          <w:lang w:bidi="ar-SA"/>
        </w:rPr>
        <w:t xml:space="preserve"> و این لون </w:t>
      </w:r>
      <w:r>
        <w:rPr>
          <w:rFonts w:eastAsia="Times New Roman"/>
          <w:color w:val="2E3440"/>
          <w:sz w:val="26"/>
          <w:szCs w:val="26"/>
          <w:rtl/>
          <w:lang w:bidi="ar-SA"/>
        </w:rPr>
        <w:t>(</w:t>
      </w:r>
      <w:r w:rsidRPr="007A2CA4">
        <w:rPr>
          <w:rFonts w:eastAsia="Times New Roman"/>
          <w:color w:val="2E3440"/>
          <w:sz w:val="26"/>
          <w:szCs w:val="26"/>
          <w:rtl/>
          <w:lang w:bidi="ar-SA"/>
        </w:rPr>
        <w:t>که جزئی از ثوب و مغصوب است</w:t>
      </w:r>
      <w:r>
        <w:rPr>
          <w:rFonts w:eastAsia="Times New Roman"/>
          <w:color w:val="2E3440"/>
          <w:sz w:val="26"/>
          <w:szCs w:val="26"/>
          <w:rtl/>
          <w:lang w:bidi="ar-SA"/>
        </w:rPr>
        <w:t>)</w:t>
      </w:r>
      <w:r w:rsidRPr="007A2CA4">
        <w:rPr>
          <w:rFonts w:eastAsia="Times New Roman"/>
          <w:color w:val="2E3440"/>
          <w:sz w:val="26"/>
          <w:szCs w:val="26"/>
          <w:rtl/>
          <w:lang w:bidi="ar-SA"/>
        </w:rPr>
        <w:t xml:space="preserve"> می‌باشد و در نتیجه، عنوان صلاة در مغصوب صادق باشد. چنین نیست</w:t>
      </w:r>
      <w:r w:rsidRPr="007A2CA4">
        <w:rPr>
          <w:rFonts w:eastAsia="Times New Roman"/>
          <w:color w:val="2E3440"/>
          <w:sz w:val="26"/>
          <w:szCs w:val="26"/>
          <w:lang w:bidi="ar-SA"/>
        </w:rPr>
        <w:t>.</w:t>
      </w:r>
    </w:p>
    <w:p w14:paraId="626E41B3"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پایان، مرحوم سید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لكن لا يخلو عن اشكال</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همان‌طور که در جلسه قبل توضیح داده شد، این عبارت پس از استظهار جواز، به احتیاط مستحبی بازمی‌گردد، نه احتیاط وجوبی. زیرا چنین عبارتی به این معناست که اشکال، قابل پاسخ است یا به تعبیر برخی معلقین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اشکالی است که </w:t>
      </w:r>
      <w:r w:rsidRPr="007A2CA4">
        <w:rPr>
          <w:rFonts w:eastAsia="Times New Roman"/>
          <w:color w:val="2E3440"/>
          <w:sz w:val="20"/>
          <w:szCs w:val="20"/>
          <w:rtl/>
          <w:lang w:bidi="ar-SA"/>
        </w:rPr>
        <w:t>لا یعتد به</w:t>
      </w:r>
      <w:r w:rsidRPr="007A2CA4">
        <w:rPr>
          <w:rFonts w:eastAsia="Times New Roman"/>
          <w:color w:val="2E3440"/>
          <w:sz w:val="26"/>
          <w:szCs w:val="26"/>
          <w:lang w:bidi="ar-SA"/>
        </w:rPr>
        <w:t>.</w:t>
      </w:r>
    </w:p>
    <w:p w14:paraId="3ADB6597" w14:textId="77777777" w:rsidR="007A2CA4" w:rsidRPr="007A2CA4" w:rsidRDefault="007A2CA4" w:rsidP="007A2CA4">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A2CA4">
        <w:rPr>
          <w:rFonts w:eastAsia="Times New Roman"/>
          <w:b/>
          <w:bCs/>
          <w:color w:val="2E3440"/>
          <w:spacing w:val="-4"/>
          <w:sz w:val="27"/>
          <w:szCs w:val="27"/>
          <w:rtl/>
          <w:lang w:bidi="ar-SA"/>
        </w:rPr>
        <w:t>اشکال محقق نائینی: بقای صبغ بر ملک مالک و اشتراک در مالیت</w:t>
      </w:r>
    </w:p>
    <w:p w14:paraId="0DD52B79" w14:textId="27F226BD" w:rsidR="007A2CA4" w:rsidRPr="007A2CA4" w:rsidRDefault="007A2CA4" w:rsidP="00CE0EF9">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همان‌طور که پیش‌تر اشاره شد، برخی از محشین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بر این نظر اشکال کرده‌اند. به اعتقاد ایشان، این مطلب که صبغ به منزله تالف محسوب شود و مالک آن صرفاً مستحق بدل باشد و سهمی از خود ثوب نداشته باشد، تمام نیست. مرحوم نائینی در تعلیقه خود بر این قسمت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الظاهر في مثل الصبغ و الخيط و نحوهما هو البقاء على ملك مالكه</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 xml:space="preserve">بدین معنا که هم در فرع اول </w:t>
      </w:r>
      <w:r>
        <w:rPr>
          <w:rFonts w:eastAsia="Times New Roman"/>
          <w:color w:val="2E3440"/>
          <w:sz w:val="26"/>
          <w:szCs w:val="26"/>
          <w:rtl/>
          <w:lang w:bidi="ar-SA"/>
        </w:rPr>
        <w:t>(</w:t>
      </w:r>
      <w:r w:rsidRPr="007A2CA4">
        <w:rPr>
          <w:rFonts w:eastAsia="Times New Roman"/>
          <w:color w:val="2E3440"/>
          <w:sz w:val="26"/>
          <w:szCs w:val="26"/>
          <w:rtl/>
          <w:lang w:bidi="ar-SA"/>
        </w:rPr>
        <w:t>صبغ</w:t>
      </w:r>
      <w:r>
        <w:rPr>
          <w:rFonts w:eastAsia="Times New Roman"/>
          <w:color w:val="2E3440"/>
          <w:sz w:val="26"/>
          <w:szCs w:val="26"/>
          <w:rtl/>
          <w:lang w:bidi="ar-SA"/>
        </w:rPr>
        <w:t>)</w:t>
      </w:r>
      <w:r w:rsidRPr="007A2CA4">
        <w:rPr>
          <w:rFonts w:eastAsia="Times New Roman"/>
          <w:color w:val="2E3440"/>
          <w:sz w:val="26"/>
          <w:szCs w:val="26"/>
          <w:rtl/>
          <w:lang w:bidi="ar-SA"/>
        </w:rPr>
        <w:t xml:space="preserve"> و هم در فرع چهارم </w:t>
      </w:r>
      <w:r>
        <w:rPr>
          <w:rFonts w:eastAsia="Times New Roman"/>
          <w:color w:val="2E3440"/>
          <w:sz w:val="26"/>
          <w:szCs w:val="26"/>
          <w:rtl/>
          <w:lang w:bidi="ar-SA"/>
        </w:rPr>
        <w:t>(</w:t>
      </w:r>
      <w:r w:rsidRPr="007A2CA4">
        <w:rPr>
          <w:rFonts w:eastAsia="Times New Roman"/>
          <w:color w:val="2E3440"/>
          <w:sz w:val="26"/>
          <w:szCs w:val="26"/>
          <w:rtl/>
          <w:lang w:bidi="ar-SA"/>
        </w:rPr>
        <w:t>خیط</w:t>
      </w:r>
      <w:r>
        <w:rPr>
          <w:rFonts w:eastAsia="Times New Roman"/>
          <w:color w:val="2E3440"/>
          <w:sz w:val="26"/>
          <w:szCs w:val="26"/>
          <w:rtl/>
          <w:lang w:bidi="ar-SA"/>
        </w:rPr>
        <w:t>)</w:t>
      </w:r>
      <w:r w:rsidRPr="007A2CA4">
        <w:rPr>
          <w:rFonts w:eastAsia="Times New Roman"/>
          <w:color w:val="2E3440"/>
          <w:sz w:val="26"/>
          <w:szCs w:val="26"/>
          <w:rtl/>
          <w:lang w:bidi="ar-SA"/>
        </w:rPr>
        <w:t xml:space="preserve">، عین مغصوب تلف نشده، </w:t>
      </w:r>
      <w:r w:rsidRPr="007A2CA4">
        <w:rPr>
          <w:rFonts w:eastAsia="Times New Roman"/>
          <w:color w:val="2E3440"/>
          <w:sz w:val="26"/>
          <w:szCs w:val="26"/>
          <w:rtl/>
          <w:lang w:bidi="ar-SA"/>
        </w:rPr>
        <w:lastRenderedPageBreak/>
        <w:t>بلکه همچنان موجود و باقی بر ملک مالک خویش است. اما از آنجا که صبغ به صورت متمایز وجود ندارد و با پارچه اصلی آمیخته شده است، این مورد از مصادیق اشتراک مالکین در مال واحد خواهد بود و سهم هر یک از مالکین نیز به نسبت قیمت مال اولیه‌ای که در این ترکیب وارد شده، تعیین می‌گردد</w:t>
      </w:r>
      <w:r w:rsidRPr="007A2CA4">
        <w:rPr>
          <w:rFonts w:eastAsia="Times New Roman"/>
          <w:color w:val="2E3440"/>
          <w:sz w:val="26"/>
          <w:szCs w:val="26"/>
          <w:lang w:bidi="ar-SA"/>
        </w:rPr>
        <w:t>.</w:t>
      </w:r>
    </w:p>
    <w:p w14:paraId="45F17DB9"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به عنوان مثال، اگر قیمت پارچه صد هزار تومان و قیمت رنگ بیست هزار تومان باشد، نسبت میان آن دو یک به پنج خواهد بود. در نتیجه، یک‌ششم از مالیتِ لباس رنگ‌شده به مالک صبغ و پنج‌ششم آن به مالک پارچه تعلق می‌گیرد. ایشان می‌فرمایند</w:t>
      </w:r>
      <w:r w:rsidRPr="007A2CA4">
        <w:rPr>
          <w:rFonts w:eastAsia="Times New Roman"/>
          <w:color w:val="2E3440"/>
          <w:sz w:val="26"/>
          <w:szCs w:val="26"/>
          <w:lang w:bidi="ar-SA"/>
        </w:rPr>
        <w:t>: </w:t>
      </w:r>
      <w:r w:rsidRPr="007A2CA4">
        <w:rPr>
          <w:rFonts w:eastAsia="Times New Roman"/>
          <w:color w:val="2E3440"/>
          <w:sz w:val="20"/>
          <w:szCs w:val="20"/>
          <w:rtl/>
          <w:lang w:bidi="ar-SA"/>
        </w:rPr>
        <w:t>هو البقاء على ملك مالكه و كون الثوب مشتركاً بين المالكين بنسبة القيمة</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یعنی قیمت پارچه و قیمت رنگ محاسبه شده و قیمت مجموعِ مخلوط‌شده بر اساس سهم آن دو اصل، تقسیم می‌شود. در ادامه می‌افزایند</w:t>
      </w:r>
      <w:r w:rsidRPr="007A2CA4">
        <w:rPr>
          <w:rFonts w:eastAsia="Times New Roman"/>
          <w:color w:val="2E3440"/>
          <w:sz w:val="26"/>
          <w:szCs w:val="26"/>
          <w:lang w:bidi="ar-SA"/>
        </w:rPr>
        <w:t>: </w:t>
      </w:r>
      <w:r w:rsidRPr="007A2CA4">
        <w:rPr>
          <w:rFonts w:eastAsia="Times New Roman"/>
          <w:color w:val="2E3440"/>
          <w:sz w:val="20"/>
          <w:szCs w:val="20"/>
          <w:rtl/>
          <w:lang w:bidi="ar-SA"/>
        </w:rPr>
        <w:t>و احتمال كونه من التالف ضعيف</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بنابراین، این احتمال که مورد از مصادیق تلف باشد و چیزی از عین مغصوب باقی نمانده باشد تا صلاة در مغصوب صدق کند، احتمالی ضعیف است</w:t>
      </w:r>
      <w:r w:rsidRPr="007A2CA4">
        <w:rPr>
          <w:rFonts w:eastAsia="Times New Roman"/>
          <w:color w:val="2E3440"/>
          <w:sz w:val="26"/>
          <w:szCs w:val="26"/>
          <w:lang w:bidi="ar-SA"/>
        </w:rPr>
        <w:t>.</w:t>
      </w:r>
    </w:p>
    <w:p w14:paraId="5C7107F5" w14:textId="7AF6A294"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سپس مرحوم نائینی استثنایی را بیان می‌کنند</w:t>
      </w:r>
      <w:r w:rsidRPr="007A2CA4">
        <w:rPr>
          <w:rFonts w:eastAsia="Times New Roman"/>
          <w:color w:val="2E3440"/>
          <w:sz w:val="26"/>
          <w:szCs w:val="26"/>
          <w:lang w:bidi="ar-SA"/>
        </w:rPr>
        <w:t>: </w:t>
      </w:r>
      <w:r w:rsidRPr="007A2CA4">
        <w:rPr>
          <w:rFonts w:eastAsia="Times New Roman"/>
          <w:color w:val="2E3440"/>
          <w:sz w:val="20"/>
          <w:szCs w:val="20"/>
          <w:rtl/>
          <w:lang w:bidi="ar-SA"/>
        </w:rPr>
        <w:t>نعم في مثل القصارة و الصياغة و نحوهما مما يكون الأثر الخارجي الغير العيني متولداً من عمل محترم هو مورد الإشكال</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 xml:space="preserve">توضیح آنکه اگر حالت جدیدی که برای شیء </w:t>
      </w:r>
      <w:r>
        <w:rPr>
          <w:rFonts w:eastAsia="Times New Roman"/>
          <w:color w:val="2E3440"/>
          <w:sz w:val="26"/>
          <w:szCs w:val="26"/>
          <w:rtl/>
          <w:lang w:bidi="ar-SA"/>
        </w:rPr>
        <w:t>(</w:t>
      </w:r>
      <w:r w:rsidRPr="007A2CA4">
        <w:rPr>
          <w:rFonts w:eastAsia="Times New Roman"/>
          <w:color w:val="2E3440"/>
          <w:sz w:val="26"/>
          <w:szCs w:val="26"/>
          <w:rtl/>
          <w:lang w:bidi="ar-SA"/>
        </w:rPr>
        <w:t>مانند لباس</w:t>
      </w:r>
      <w:r>
        <w:rPr>
          <w:rFonts w:eastAsia="Times New Roman"/>
          <w:color w:val="2E3440"/>
          <w:sz w:val="26"/>
          <w:szCs w:val="26"/>
          <w:rtl/>
          <w:lang w:bidi="ar-SA"/>
        </w:rPr>
        <w:t>)</w:t>
      </w:r>
      <w:r w:rsidRPr="007A2CA4">
        <w:rPr>
          <w:rFonts w:eastAsia="Times New Roman"/>
          <w:color w:val="2E3440"/>
          <w:sz w:val="26"/>
          <w:szCs w:val="26"/>
          <w:rtl/>
          <w:lang w:bidi="ar-SA"/>
        </w:rPr>
        <w:t xml:space="preserve"> پدید آمده، ناشی از اختلاط با یک ماده دیگر نباشد، بلکه حاصلِ عمل محترم شخص دیگری باشد، حکم متفاوت است. مانند شستن لباس کثیف که حتی اگر موجب افزایش قیمت آن شود، از موارد اشتراک مالکین نیست؛ یا در صیاغت که زرگر با کار بر روی طلا، هیئت آن را از شمش به زیورآلات تغییر می‌دهد. در چنین مواردی که حالت جدید، نتیجه عمل شخص است، اگر غصبی رخ دهد </w:t>
      </w:r>
      <w:r>
        <w:rPr>
          <w:rFonts w:eastAsia="Times New Roman"/>
          <w:color w:val="2E3440"/>
          <w:sz w:val="26"/>
          <w:szCs w:val="26"/>
          <w:rtl/>
          <w:lang w:bidi="ar-SA"/>
        </w:rPr>
        <w:t>(</w:t>
      </w:r>
      <w:r w:rsidRPr="007A2CA4">
        <w:rPr>
          <w:rFonts w:eastAsia="Times New Roman"/>
          <w:color w:val="2E3440"/>
          <w:sz w:val="26"/>
          <w:szCs w:val="26"/>
          <w:rtl/>
          <w:lang w:bidi="ar-SA"/>
        </w:rPr>
        <w:t>مثلاً زرگر را بر ساختن انگشتر اجبار کنند</w:t>
      </w:r>
      <w:r>
        <w:rPr>
          <w:rFonts w:eastAsia="Times New Roman"/>
          <w:color w:val="2E3440"/>
          <w:sz w:val="26"/>
          <w:szCs w:val="26"/>
          <w:rtl/>
          <w:lang w:bidi="ar-SA"/>
        </w:rPr>
        <w:t>)</w:t>
      </w:r>
      <w:r w:rsidRPr="007A2CA4">
        <w:rPr>
          <w:rFonts w:eastAsia="Times New Roman"/>
          <w:color w:val="2E3440"/>
          <w:sz w:val="26"/>
          <w:szCs w:val="26"/>
          <w:rtl/>
          <w:lang w:bidi="ar-SA"/>
        </w:rPr>
        <w:t xml:space="preserve">، مالِ حاصل، مشترک بین دو مالک محسوب نمی‌شود. بنابراین، اگر در جایی نتوان فتوای قطعی به بطلان داد، در مثل همین موارد </w:t>
      </w:r>
      <w:r>
        <w:rPr>
          <w:rFonts w:eastAsia="Times New Roman"/>
          <w:color w:val="2E3440"/>
          <w:sz w:val="26"/>
          <w:szCs w:val="26"/>
          <w:rtl/>
          <w:lang w:bidi="ar-SA"/>
        </w:rPr>
        <w:t>(</w:t>
      </w:r>
      <w:r w:rsidRPr="007A2CA4">
        <w:rPr>
          <w:rFonts w:eastAsia="Times New Roman"/>
          <w:color w:val="2E3440"/>
          <w:sz w:val="26"/>
          <w:szCs w:val="26"/>
          <w:rtl/>
          <w:lang w:bidi="ar-SA"/>
        </w:rPr>
        <w:t>قصارت و صیاغت</w:t>
      </w:r>
      <w:r>
        <w:rPr>
          <w:rFonts w:eastAsia="Times New Roman"/>
          <w:color w:val="2E3440"/>
          <w:sz w:val="26"/>
          <w:szCs w:val="26"/>
          <w:rtl/>
          <w:lang w:bidi="ar-SA"/>
        </w:rPr>
        <w:t>)</w:t>
      </w:r>
      <w:r w:rsidRPr="007A2CA4">
        <w:rPr>
          <w:rFonts w:eastAsia="Times New Roman"/>
          <w:color w:val="2E3440"/>
          <w:sz w:val="26"/>
          <w:szCs w:val="26"/>
          <w:rtl/>
          <w:lang w:bidi="ar-SA"/>
        </w:rPr>
        <w:t xml:space="preserve"> است؛ اما در مسئله صبغ، باید به بطلان حکم کرد. این، مختار مرحوم نائینی در این فرع است</w:t>
      </w:r>
      <w:r w:rsidRPr="007A2CA4">
        <w:rPr>
          <w:rFonts w:eastAsia="Times New Roman"/>
          <w:color w:val="2E3440"/>
          <w:sz w:val="26"/>
          <w:szCs w:val="26"/>
          <w:lang w:bidi="ar-SA"/>
        </w:rPr>
        <w:t>.</w:t>
      </w:r>
    </w:p>
    <w:p w14:paraId="774B3577" w14:textId="77777777" w:rsidR="007A2CA4" w:rsidRPr="007A2CA4" w:rsidRDefault="007A2CA4" w:rsidP="007A2CA4">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7A2CA4">
        <w:rPr>
          <w:rFonts w:eastAsia="Times New Roman"/>
          <w:b/>
          <w:bCs/>
          <w:color w:val="2E3440"/>
          <w:spacing w:val="-4"/>
          <w:sz w:val="27"/>
          <w:szCs w:val="27"/>
          <w:rtl/>
          <w:lang w:bidi="ar-SA"/>
        </w:rPr>
        <w:t>بررسی نظر محقق خویی</w:t>
      </w:r>
    </w:p>
    <w:p w14:paraId="1B4F12EA"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مرحوم آقای خویی، به حسب آنچه در تقریرات ایشان آمده است، در ابتدای امر با تقریبی از نظر مرحوم نائینی، به مسئله پرداخته‌اند. ایشان معتقدند در مواردی که از ضمیمه شدن دو عین به یکدیگر، یک صورت نوعیه جدید پدید آید، آن مال جدید، مشترک بین مالکین دو عین خواهد بود. به بیان دیگر، عین حاصل، نتیجه و مصداق هر دو عین اولیه است و لذا باید حکم به اشتراک مالکین در قیمت آن به نسبت ارزش دو اصل نمود</w:t>
      </w:r>
      <w:r w:rsidRPr="007A2CA4">
        <w:rPr>
          <w:rFonts w:eastAsia="Times New Roman"/>
          <w:color w:val="2E3440"/>
          <w:sz w:val="26"/>
          <w:szCs w:val="26"/>
          <w:lang w:bidi="ar-SA"/>
        </w:rPr>
        <w:t>.</w:t>
      </w:r>
    </w:p>
    <w:p w14:paraId="43955813"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ایشان میان دو حالت تفصیل قائل شده‌اند</w:t>
      </w:r>
      <w:r w:rsidRPr="007A2CA4">
        <w:rPr>
          <w:rFonts w:eastAsia="Times New Roman"/>
          <w:color w:val="2E3440"/>
          <w:sz w:val="26"/>
          <w:szCs w:val="26"/>
          <w:lang w:bidi="ar-SA"/>
        </w:rPr>
        <w:t>:</w:t>
      </w:r>
    </w:p>
    <w:p w14:paraId="5360AC2A"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rPr>
        <w:t>۱</w:t>
      </w:r>
      <w:r w:rsidRPr="007A2CA4">
        <w:rPr>
          <w:rFonts w:eastAsia="Times New Roman"/>
          <w:color w:val="2E3440"/>
          <w:sz w:val="26"/>
          <w:szCs w:val="26"/>
          <w:lang w:bidi="ar-SA"/>
        </w:rPr>
        <w:t>. </w:t>
      </w:r>
      <w:r w:rsidRPr="007A2CA4">
        <w:rPr>
          <w:rFonts w:eastAsia="Times New Roman"/>
          <w:b/>
          <w:bCs/>
          <w:color w:val="2E3440"/>
          <w:sz w:val="26"/>
          <w:szCs w:val="26"/>
          <w:rtl/>
          <w:lang w:bidi="ar-SA"/>
        </w:rPr>
        <w:t>مواردی که صورت نوعیه عرفاً تغییر نمی‌کند</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گاهی ضمیمه شدن یک عین غصبی به عین مملوک، به نحوی است که هرچند به دقت عقلی شیء جدیدی حاصل شده، اما از نظر عرفی، عین سابق باقی است و صورت نوعیه آن تغییر نکرده است. در این فرض، مالک عین غصبی که ضمیمه شده، سهمی در مال حاصل ندارد. به عنوان مثال، اگر آب مباح را با هیزم یا نفت غصبی گرم کنند، هرچند حرارت آب ناشی از آن سوخت است، اما به فهم عرفی، حرارت صرفاً عرضی است که بر جوهر آب عارض شده و صورت نوعیه جدیدی که مستند به دو عین باشد، پدید نیامده است. در چنین مواردی، اشتراک در مالیت معنا ندارد</w:t>
      </w:r>
      <w:r w:rsidRPr="007A2CA4">
        <w:rPr>
          <w:rFonts w:eastAsia="Times New Roman"/>
          <w:color w:val="2E3440"/>
          <w:sz w:val="26"/>
          <w:szCs w:val="26"/>
          <w:lang w:bidi="ar-SA"/>
        </w:rPr>
        <w:t>.</w:t>
      </w:r>
    </w:p>
    <w:p w14:paraId="3EB9AA3D" w14:textId="7C4F108D" w:rsidR="007A2CA4" w:rsidRPr="007A2CA4" w:rsidRDefault="007A2CA4" w:rsidP="00FF056C">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rPr>
        <w:t>۲</w:t>
      </w:r>
      <w:r w:rsidRPr="007A2CA4">
        <w:rPr>
          <w:rFonts w:eastAsia="Times New Roman"/>
          <w:color w:val="2E3440"/>
          <w:sz w:val="26"/>
          <w:szCs w:val="26"/>
          <w:lang w:bidi="ar-SA"/>
        </w:rPr>
        <w:t>. </w:t>
      </w:r>
      <w:r w:rsidRPr="007A2CA4">
        <w:rPr>
          <w:rFonts w:eastAsia="Times New Roman"/>
          <w:b/>
          <w:bCs/>
          <w:color w:val="2E3440"/>
          <w:sz w:val="26"/>
          <w:szCs w:val="26"/>
          <w:rtl/>
          <w:lang w:bidi="ar-SA"/>
        </w:rPr>
        <w:t>مواردی که صورت نوعیه عرفاً تغییر می‌کند</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 xml:space="preserve">در مقابل، مواردی وجود دارد که عین مغصوب از نظر عرفی نیز باقی محسوب شود و عین جدید، صورت نوعیه‌ای </w:t>
      </w:r>
      <w:r w:rsidR="00FF056C">
        <w:rPr>
          <w:rFonts w:eastAsia="Times New Roman" w:hint="cs"/>
          <w:color w:val="2E3440"/>
          <w:sz w:val="26"/>
          <w:szCs w:val="26"/>
          <w:rtl/>
          <w:lang w:bidi="ar-SA"/>
        </w:rPr>
        <w:t>است</w:t>
      </w:r>
      <w:r w:rsidRPr="007A2CA4">
        <w:rPr>
          <w:rFonts w:eastAsia="Times New Roman"/>
          <w:color w:val="2E3440"/>
          <w:sz w:val="26"/>
          <w:szCs w:val="26"/>
          <w:rtl/>
          <w:lang w:bidi="ar-SA"/>
        </w:rPr>
        <w:t xml:space="preserve"> که مستند به اجتماع دو عین سابق است. مسئله صبغ از این قبیل است. هنگامی که لباس با رنگ غصبی رنگ‌آمیزی می‌شود، ثوب تحول یافته و صبغ به کلی از بین نرفته، بلکه موجود محسوب می‌شود. بنابراین، باید همان نظر مرحوم نائینی مبنی بر اشتراک مالکین در عین واحد به نسبت قیمت را اعمال کرد</w:t>
      </w:r>
      <w:r w:rsidRPr="007A2CA4">
        <w:rPr>
          <w:rFonts w:eastAsia="Times New Roman"/>
          <w:color w:val="2E3440"/>
          <w:sz w:val="26"/>
          <w:szCs w:val="26"/>
          <w:lang w:bidi="ar-SA"/>
        </w:rPr>
        <w:t>.</w:t>
      </w:r>
    </w:p>
    <w:p w14:paraId="73C4BDF9"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ایشان برای تأیید این ارتکاز، به ملاحظه نظائر مقام استشهاد کرده و با ذکر مثال‌هایی، بقای عرفی عین مغصوب را تبیین می‌کنند</w:t>
      </w:r>
      <w:r w:rsidRPr="007A2CA4">
        <w:rPr>
          <w:rFonts w:eastAsia="Times New Roman"/>
          <w:color w:val="2E3440"/>
          <w:sz w:val="26"/>
          <w:szCs w:val="26"/>
          <w:lang w:bidi="ar-SA"/>
        </w:rPr>
        <w:t>:</w:t>
      </w:r>
    </w:p>
    <w:p w14:paraId="5DB8F52A" w14:textId="2B5A2FB6" w:rsidR="007A2CA4" w:rsidRPr="007A2CA4" w:rsidRDefault="007A2CA4" w:rsidP="00CE678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lastRenderedPageBreak/>
        <w:t>مثال چای و خرما</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 xml:space="preserve">اگر شخصی مقداری چای را غصب کند و با افزودن آب مباح، آن را دم کند، یا مقداری خرمای غصبی را با آب مخلوط کرده و شیره‌ای شیرین به دست آورد، در این موارد نمی‌توان گفت که محصول نهایی فقط به مالک آب تعلق دارد. التزام به این مطلب که چای یا خرما به منزله تالف محسوب شده و مالک آن حقی در محصول ندارد، ممکن نیست؛ زیرا عین حاصل، مستند به هر دو جزء </w:t>
      </w:r>
      <w:r>
        <w:rPr>
          <w:rFonts w:eastAsia="Times New Roman"/>
          <w:color w:val="2E3440"/>
          <w:sz w:val="26"/>
          <w:szCs w:val="26"/>
          <w:rtl/>
          <w:lang w:bidi="ar-SA"/>
        </w:rPr>
        <w:t>(</w:t>
      </w:r>
      <w:r w:rsidRPr="007A2CA4">
        <w:rPr>
          <w:rFonts w:eastAsia="Times New Roman"/>
          <w:color w:val="2E3440"/>
          <w:sz w:val="26"/>
          <w:szCs w:val="26"/>
          <w:rtl/>
          <w:lang w:bidi="ar-SA"/>
        </w:rPr>
        <w:t>آب و چای/خرما</w:t>
      </w:r>
      <w:r>
        <w:rPr>
          <w:rFonts w:eastAsia="Times New Roman"/>
          <w:color w:val="2E3440"/>
          <w:sz w:val="26"/>
          <w:szCs w:val="26"/>
          <w:rtl/>
          <w:lang w:bidi="ar-SA"/>
        </w:rPr>
        <w:t>)</w:t>
      </w:r>
      <w:r w:rsidRPr="007A2CA4">
        <w:rPr>
          <w:rFonts w:eastAsia="Times New Roman"/>
          <w:color w:val="2E3440"/>
          <w:sz w:val="26"/>
          <w:szCs w:val="26"/>
          <w:rtl/>
          <w:lang w:bidi="ar-SA"/>
        </w:rPr>
        <w:t xml:space="preserve"> است</w:t>
      </w:r>
      <w:r w:rsidRPr="007A2CA4">
        <w:rPr>
          <w:rFonts w:eastAsia="Times New Roman"/>
          <w:color w:val="2E3440"/>
          <w:sz w:val="26"/>
          <w:szCs w:val="26"/>
          <w:lang w:bidi="ar-SA"/>
        </w:rPr>
        <w:t>.</w:t>
      </w:r>
    </w:p>
    <w:p w14:paraId="1BA221E7" w14:textId="17CA8D43" w:rsidR="007A2CA4" w:rsidRPr="007A2CA4" w:rsidRDefault="007A2CA4" w:rsidP="00CE678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مثال روغن و برنج</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مثال روشن‌تر از آن، </w:t>
      </w:r>
      <w:r w:rsidRPr="007A2CA4">
        <w:rPr>
          <w:rFonts w:eastAsia="Times New Roman"/>
          <w:color w:val="2E3440"/>
          <w:sz w:val="20"/>
          <w:szCs w:val="20"/>
          <w:rtl/>
          <w:lang w:bidi="ar-SA"/>
        </w:rPr>
        <w:t>ما لو غصب دهناً و ألقاه على الأرز</w:t>
      </w:r>
      <w:r w:rsidRPr="007A2CA4">
        <w:rPr>
          <w:rFonts w:eastAsia="Times New Roman"/>
          <w:color w:val="2E3440"/>
          <w:sz w:val="26"/>
          <w:szCs w:val="26"/>
          <w:rtl/>
          <w:lang w:bidi="ar-SA"/>
        </w:rPr>
        <w:t> است. اگر کسی روغنی را غصب کرده و بر روی برنج بریزد به طوری که جداسازی آن ممکن نباشد، هیچ‌کس توهم نمی‌کند که مالک برنج بتواند آن را مصرف کند، به این بهانه که روغن تلف شده و تنها اثر آن، یعنی چربی</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0"/>
          <w:szCs w:val="20"/>
          <w:rtl/>
          <w:lang w:bidi="ar-SA"/>
        </w:rPr>
        <w:t>دسومته</w:t>
      </w:r>
      <w:r>
        <w:rPr>
          <w:rFonts w:eastAsia="Times New Roman"/>
          <w:color w:val="2E3440"/>
          <w:sz w:val="26"/>
          <w:szCs w:val="26"/>
          <w:rtl/>
          <w:lang w:bidi="ar-SA"/>
        </w:rPr>
        <w:t>)</w:t>
      </w:r>
      <w:r w:rsidRPr="007A2CA4">
        <w:rPr>
          <w:rFonts w:eastAsia="Times New Roman"/>
          <w:color w:val="2E3440"/>
          <w:sz w:val="26"/>
          <w:szCs w:val="26"/>
          <w:rtl/>
          <w:lang w:bidi="ar-SA"/>
        </w:rPr>
        <w:t>، باقی مانده است. چنین ادعایی قابل پذیرش نیست</w:t>
      </w:r>
      <w:r w:rsidRPr="007A2CA4">
        <w:rPr>
          <w:rFonts w:eastAsia="Times New Roman"/>
          <w:color w:val="2E3440"/>
          <w:sz w:val="26"/>
          <w:szCs w:val="26"/>
          <w:lang w:bidi="ar-SA"/>
        </w:rPr>
        <w:t>.</w:t>
      </w:r>
    </w:p>
    <w:p w14:paraId="35FB65FF" w14:textId="77777777" w:rsidR="007A2CA4" w:rsidRPr="007A2CA4" w:rsidRDefault="007A2CA4" w:rsidP="00CE678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b/>
          <w:bCs/>
          <w:color w:val="2E3440"/>
          <w:sz w:val="26"/>
          <w:szCs w:val="26"/>
          <w:rtl/>
          <w:lang w:bidi="ar-SA"/>
        </w:rPr>
        <w:t>مثال شکر و آب</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به همین ترتیب، اگر کسی شکر غصبی را در آب حل کرده و شربت تهیه کند، نمی‌توان گفت که شکر از بین رفته و مالک آب حق دارد شربت را بنوشد</w:t>
      </w:r>
      <w:r w:rsidRPr="007A2CA4">
        <w:rPr>
          <w:rFonts w:eastAsia="Times New Roman"/>
          <w:color w:val="2E3440"/>
          <w:sz w:val="26"/>
          <w:szCs w:val="26"/>
          <w:lang w:bidi="ar-SA"/>
        </w:rPr>
        <w:t>.</w:t>
      </w:r>
    </w:p>
    <w:p w14:paraId="0884C1A1" w14:textId="71A8849E" w:rsidR="007A2CA4" w:rsidRPr="007A2CA4" w:rsidRDefault="007A2CA4" w:rsidP="00FF056C">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در تمام این موارد، هرچند عین غصبی هیئت و حالت قبلی خود را از دست داده است — مثلاً شکر دیگر به آن حالت جامد که به آن </w:t>
      </w:r>
      <w:r w:rsidRPr="007A2CA4">
        <w:rPr>
          <w:rFonts w:eastAsia="Times New Roman"/>
          <w:color w:val="2E3440"/>
          <w:sz w:val="20"/>
          <w:szCs w:val="20"/>
          <w:rtl/>
          <w:lang w:bidi="ar-SA"/>
        </w:rPr>
        <w:t>سکر</w:t>
      </w:r>
      <w:r w:rsidRPr="007A2CA4">
        <w:rPr>
          <w:rFonts w:eastAsia="Times New Roman"/>
          <w:color w:val="2E3440"/>
          <w:sz w:val="26"/>
          <w:szCs w:val="26"/>
          <w:rtl/>
          <w:lang w:bidi="ar-SA"/>
        </w:rPr>
        <w:t> اطلاق می‌شود، وجود ندارد — اما از بین نرفته، بلکه صرفاً تغییر هیئت داده و همچنان موجود است. بنابراین، عینِ حاصل، مستند به هر دو ماده اصلی می‌باشد</w:t>
      </w:r>
      <w:r w:rsidRPr="007A2CA4">
        <w:rPr>
          <w:rFonts w:eastAsia="Times New Roman"/>
          <w:color w:val="2E3440"/>
          <w:sz w:val="26"/>
          <w:szCs w:val="26"/>
          <w:lang w:bidi="ar-SA"/>
        </w:rPr>
        <w:t>.</w:t>
      </w:r>
    </w:p>
    <w:p w14:paraId="6804F6BB"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بر این اساس، از آنجا که مسئله صبغ نیز از قبیل مواردی است که عین مغصوب، تالف عرفی محسوب نمی‌شود، بلکه </w:t>
      </w:r>
      <w:r w:rsidRPr="007A2CA4">
        <w:rPr>
          <w:rFonts w:eastAsia="Times New Roman"/>
          <w:color w:val="2E3440"/>
          <w:sz w:val="20"/>
          <w:szCs w:val="20"/>
          <w:rtl/>
          <w:lang w:bidi="ar-SA"/>
        </w:rPr>
        <w:t>کما یکون باقیاً عقلاً کذلک یکون باقیاً عرفاً</w:t>
      </w:r>
      <w:r w:rsidRPr="007A2CA4">
        <w:rPr>
          <w:rFonts w:eastAsia="Times New Roman"/>
          <w:color w:val="2E3440"/>
          <w:sz w:val="26"/>
          <w:szCs w:val="26"/>
          <w:rtl/>
          <w:lang w:bidi="ar-SA"/>
        </w:rPr>
        <w:t>، حکم صلاة در چنین لباسی، تابع حکم صلاة در ثوب مغصوب خواهد بود؛ یعنی اگر در آنجا قائل به بطلان شویم، در اینجا نیز حکم به بطلان می‌کنیم و اگر قائل به احتیاط باشیم، در اینجا نیز احتیاط لازم است</w:t>
      </w:r>
      <w:r w:rsidRPr="007A2CA4">
        <w:rPr>
          <w:rFonts w:eastAsia="Times New Roman"/>
          <w:color w:val="2E3440"/>
          <w:sz w:val="26"/>
          <w:szCs w:val="26"/>
          <w:lang w:bidi="ar-SA"/>
        </w:rPr>
        <w:t>.</w:t>
      </w:r>
    </w:p>
    <w:p w14:paraId="217A5B72" w14:textId="77777777" w:rsidR="007A2CA4" w:rsidRPr="007A2CA4" w:rsidRDefault="007A2CA4" w:rsidP="007A2CA4">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7A2CA4">
        <w:rPr>
          <w:rFonts w:eastAsia="Times New Roman"/>
          <w:b/>
          <w:bCs/>
          <w:color w:val="2E3440"/>
          <w:spacing w:val="4"/>
          <w:sz w:val="24"/>
          <w:szCs w:val="24"/>
          <w:rtl/>
          <w:lang w:bidi="ar-SA"/>
        </w:rPr>
        <w:t>عدول از نظر اولیه و تفصیل در مسئله صبغ</w:t>
      </w:r>
    </w:p>
    <w:p w14:paraId="6E12F363" w14:textId="415BB688"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هرچند مرحوم آقای خویی در ابتدا این نظر را مطرح فرمودند، اما بنا بر نقل مقرر، ایشان اخیراً از این دیدگاه عدول کرده‌اند. مقرر در متن تقریر آورده است</w:t>
      </w:r>
      <w:r w:rsidRPr="007A2CA4">
        <w:rPr>
          <w:rFonts w:eastAsia="Times New Roman"/>
          <w:color w:val="2E3440"/>
          <w:sz w:val="26"/>
          <w:szCs w:val="26"/>
          <w:lang w:bidi="ar-SA"/>
        </w:rPr>
        <w:t>: </w:t>
      </w:r>
      <w:r w:rsidRPr="007A2CA4">
        <w:rPr>
          <w:rFonts w:eastAsia="Times New Roman"/>
          <w:color w:val="2E3440"/>
          <w:sz w:val="20"/>
          <w:szCs w:val="20"/>
          <w:rtl/>
          <w:lang w:bidi="ar-SA"/>
        </w:rPr>
        <w:t>لكنه دام ظله جدد النظر أخيراً حول ما أفاده في المقام</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6"/>
          <w:szCs w:val="26"/>
          <w:rtl/>
          <w:lang w:bidi="ar-SA"/>
        </w:rPr>
        <w:t>البته این نحوه نگارش، با رویه تقریرنویسی که در آن کلام از زبان </w:t>
      </w:r>
      <w:r w:rsidRPr="007A2CA4">
        <w:rPr>
          <w:rFonts w:eastAsia="Times New Roman"/>
          <w:color w:val="2E3440"/>
          <w:sz w:val="20"/>
          <w:szCs w:val="20"/>
          <w:rtl/>
          <w:lang w:bidi="ar-SA"/>
        </w:rPr>
        <w:t>مقرر له</w:t>
      </w:r>
      <w:r w:rsidRPr="007A2CA4">
        <w:rPr>
          <w:rFonts w:eastAsia="Times New Roman"/>
          <w:color w:val="2E3440"/>
          <w:sz w:val="26"/>
          <w:szCs w:val="26"/>
          <w:rtl/>
          <w:lang w:bidi="ar-SA"/>
        </w:rPr>
        <w:t> بیان می‌شود، سازگار نیست و اشکالی شکلی محسوب می‌شود</w:t>
      </w:r>
      <w:r>
        <w:rPr>
          <w:rFonts w:eastAsia="Times New Roman"/>
          <w:color w:val="2E3440"/>
          <w:sz w:val="26"/>
          <w:szCs w:val="26"/>
          <w:rtl/>
          <w:lang w:bidi="ar-SA"/>
        </w:rPr>
        <w:t>)</w:t>
      </w:r>
      <w:r w:rsidRPr="007A2CA4">
        <w:rPr>
          <w:rFonts w:eastAsia="Times New Roman"/>
          <w:color w:val="2E3440"/>
          <w:sz w:val="26"/>
          <w:szCs w:val="26"/>
          <w:lang w:bidi="ar-SA"/>
        </w:rPr>
        <w:t>.</w:t>
      </w:r>
    </w:p>
    <w:p w14:paraId="68100809" w14:textId="2E9365EA" w:rsidR="007A2CA4" w:rsidRPr="007A2CA4" w:rsidRDefault="007A2CA4" w:rsidP="0093072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بر اساس نظر اخیر، مرحوم آقای خویی میان مصادیقی که در آنها بقای عین مغصوب مطرح بود، فرق گذاشته و معتقدند که در برخی موارد، تلف عرفی صدق می‌کند و در برخی دیگر خیر. ایشان در مسئله صبغ نیز قائل به تفصیل شده‌اند</w:t>
      </w:r>
      <w:r w:rsidRPr="007A2CA4">
        <w:rPr>
          <w:rFonts w:eastAsia="Times New Roman"/>
          <w:color w:val="2E3440"/>
          <w:sz w:val="26"/>
          <w:szCs w:val="26"/>
          <w:lang w:bidi="ar-SA"/>
        </w:rPr>
        <w:t>:</w:t>
      </w:r>
    </w:p>
    <w:p w14:paraId="4A1130D6"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rPr>
        <w:t>۱</w:t>
      </w:r>
      <w:r w:rsidRPr="007A2CA4">
        <w:rPr>
          <w:rFonts w:eastAsia="Times New Roman"/>
          <w:color w:val="2E3440"/>
          <w:sz w:val="26"/>
          <w:szCs w:val="26"/>
          <w:lang w:bidi="ar-SA"/>
        </w:rPr>
        <w:t>. </w:t>
      </w:r>
      <w:r w:rsidRPr="007A2CA4">
        <w:rPr>
          <w:rFonts w:eastAsia="Times New Roman"/>
          <w:b/>
          <w:bCs/>
          <w:color w:val="2E3440"/>
          <w:sz w:val="26"/>
          <w:szCs w:val="26"/>
          <w:rtl/>
          <w:lang w:bidi="ar-SA"/>
        </w:rPr>
        <w:t>رنگ کردن اشیائی مانند چوب و آهن</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در این موارد، صبغ غصبی نزد عرف کاملاً تلف‌شده محسوب نمی‌شود، زیرا یک لایه از شیء رنگ‌شده را همان رنگ غصبی تشکیل می‌دهد. میان رنگ‌کاری کردن چوب و آهن و رنگ کردن لباس، تفاوت وجود دارد</w:t>
      </w:r>
      <w:r w:rsidRPr="007A2CA4">
        <w:rPr>
          <w:rFonts w:eastAsia="Times New Roman"/>
          <w:color w:val="2E3440"/>
          <w:sz w:val="26"/>
          <w:szCs w:val="26"/>
          <w:lang w:bidi="ar-SA"/>
        </w:rPr>
        <w:t>.</w:t>
      </w:r>
    </w:p>
    <w:p w14:paraId="108B6D58"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rPr>
        <w:t>۲</w:t>
      </w:r>
      <w:r w:rsidRPr="007A2CA4">
        <w:rPr>
          <w:rFonts w:eastAsia="Times New Roman"/>
          <w:color w:val="2E3440"/>
          <w:sz w:val="26"/>
          <w:szCs w:val="26"/>
          <w:lang w:bidi="ar-SA"/>
        </w:rPr>
        <w:t>. </w:t>
      </w:r>
      <w:r w:rsidRPr="007A2CA4">
        <w:rPr>
          <w:rFonts w:eastAsia="Times New Roman"/>
          <w:b/>
          <w:bCs/>
          <w:color w:val="2E3440"/>
          <w:sz w:val="26"/>
          <w:szCs w:val="26"/>
          <w:rtl/>
          <w:lang w:bidi="ar-SA"/>
        </w:rPr>
        <w:t>رنگ کردن لباس</w:t>
      </w:r>
      <w:r w:rsidRPr="007A2CA4">
        <w:rPr>
          <w:rFonts w:eastAsia="Times New Roman"/>
          <w:b/>
          <w:bCs/>
          <w:color w:val="2E3440"/>
          <w:sz w:val="26"/>
          <w:szCs w:val="26"/>
          <w:lang w:bidi="ar-SA"/>
        </w:rPr>
        <w:t>:</w:t>
      </w:r>
      <w:r w:rsidRPr="007A2CA4">
        <w:rPr>
          <w:rFonts w:eastAsia="Times New Roman"/>
          <w:color w:val="2E3440"/>
          <w:sz w:val="26"/>
          <w:szCs w:val="26"/>
          <w:lang w:bidi="ar-SA"/>
        </w:rPr>
        <w:t> </w:t>
      </w:r>
      <w:r w:rsidRPr="007A2CA4">
        <w:rPr>
          <w:rFonts w:eastAsia="Times New Roman"/>
          <w:color w:val="2E3440"/>
          <w:sz w:val="26"/>
          <w:szCs w:val="26"/>
          <w:rtl/>
          <w:lang w:bidi="ar-SA"/>
        </w:rPr>
        <w:t>در این مورد، رنگ لابلای اجزای پارچه نفوذ کرده و گم شده است و دیگر جرم مشخصی از رنگ وجود ندارد. در لباسی که قبلاً سفید بوده و اکنون رنگی شده، نمی‌توان جزئی را به عنوان جرمِ رنگ مشخص کرد. در اینجا که ثوب، جزئی از صبغ مغصوب را حمل نمی‌کند و فقط آنچه باقی است، لونِ خالی و صفت محض است، صلاة در آن، صلاة در غصب محسوب نمی‌شود. این مورد از مصادیق اشتراک مالکین در مال واحد نیست؛ زیرا به حسب ارتکاز عقلایی، مالک وصف نمی‌تواند غیر از مالک موصوف باشد. بنابراین، این مورد از مصادیق تلف عرفی است و در نتیجه، صلاة در آن، صلاة در مال غصبی محسوب نمی‌شود</w:t>
      </w:r>
      <w:r w:rsidRPr="007A2CA4">
        <w:rPr>
          <w:rFonts w:eastAsia="Times New Roman"/>
          <w:color w:val="2E3440"/>
          <w:sz w:val="26"/>
          <w:szCs w:val="26"/>
          <w:lang w:bidi="ar-SA"/>
        </w:rPr>
        <w:t>.</w:t>
      </w:r>
    </w:p>
    <w:p w14:paraId="4FEE7626"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مرحوم آقای داماد نیز در جلد دوم کتاب </w:t>
      </w:r>
      <w:r w:rsidRPr="007A2CA4">
        <w:rPr>
          <w:rFonts w:eastAsia="Times New Roman"/>
          <w:i/>
          <w:iCs/>
          <w:color w:val="2E3440"/>
          <w:sz w:val="26"/>
          <w:szCs w:val="26"/>
          <w:rtl/>
          <w:lang w:bidi="ar-SA"/>
        </w:rPr>
        <w:t>الصلاة</w:t>
      </w:r>
      <w:r w:rsidRPr="007A2CA4">
        <w:rPr>
          <w:rFonts w:eastAsia="Times New Roman"/>
          <w:color w:val="2E3440"/>
          <w:sz w:val="26"/>
          <w:szCs w:val="26"/>
          <w:rtl/>
          <w:lang w:bidi="ar-SA"/>
        </w:rPr>
        <w:t> خود، همین تفصیل را میان رنگ کردن لباس و رنگ کردن اشیائی مانند چوب و آهن مطرح کرده‌اند</w:t>
      </w:r>
      <w:r w:rsidRPr="007A2CA4">
        <w:rPr>
          <w:rFonts w:eastAsia="Times New Roman"/>
          <w:color w:val="2E3440"/>
          <w:sz w:val="26"/>
          <w:szCs w:val="26"/>
          <w:lang w:bidi="ar-SA"/>
        </w:rPr>
        <w:t>.</w:t>
      </w:r>
    </w:p>
    <w:p w14:paraId="0A377DF4" w14:textId="3689A934"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lastRenderedPageBreak/>
        <w:t xml:space="preserve">بنابراین، نتیجه تفصیل مرحوم آقای خویی آن است که در محل بحث </w:t>
      </w:r>
      <w:r>
        <w:rPr>
          <w:rFonts w:eastAsia="Times New Roman"/>
          <w:color w:val="2E3440"/>
          <w:sz w:val="26"/>
          <w:szCs w:val="26"/>
          <w:rtl/>
          <w:lang w:bidi="ar-SA"/>
        </w:rPr>
        <w:t>(</w:t>
      </w:r>
      <w:r w:rsidRPr="007A2CA4">
        <w:rPr>
          <w:rFonts w:eastAsia="Times New Roman"/>
          <w:color w:val="2E3440"/>
          <w:sz w:val="26"/>
          <w:szCs w:val="26"/>
          <w:rtl/>
          <w:lang w:bidi="ar-SA"/>
        </w:rPr>
        <w:t>ثوب مصبوغ با رنگ غصبی</w:t>
      </w:r>
      <w:r>
        <w:rPr>
          <w:rFonts w:eastAsia="Times New Roman"/>
          <w:color w:val="2E3440"/>
          <w:sz w:val="26"/>
          <w:szCs w:val="26"/>
          <w:rtl/>
          <w:lang w:bidi="ar-SA"/>
        </w:rPr>
        <w:t>)</w:t>
      </w:r>
      <w:r w:rsidRPr="007A2CA4">
        <w:rPr>
          <w:rFonts w:eastAsia="Times New Roman"/>
          <w:color w:val="2E3440"/>
          <w:sz w:val="26"/>
          <w:szCs w:val="26"/>
          <w:rtl/>
          <w:lang w:bidi="ar-SA"/>
        </w:rPr>
        <w:t>، حکم به صحت صلاة می‌شود؛ اما در مواردی مانند رنگ‌کاری چوب و آهن، عینِ صبغ، تالف محسوب نمی‌شود</w:t>
      </w:r>
      <w:r w:rsidRPr="007A2CA4">
        <w:rPr>
          <w:rFonts w:eastAsia="Times New Roman"/>
          <w:color w:val="2E3440"/>
          <w:sz w:val="26"/>
          <w:szCs w:val="26"/>
          <w:lang w:bidi="ar-SA"/>
        </w:rPr>
        <w:t>.</w:t>
      </w:r>
    </w:p>
    <w:p w14:paraId="0DE7AD92" w14:textId="77777777" w:rsidR="007A2CA4" w:rsidRPr="007A2CA4" w:rsidRDefault="007A2CA4" w:rsidP="007A2CA4">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7A2CA4">
        <w:rPr>
          <w:rFonts w:eastAsia="Times New Roman"/>
          <w:b/>
          <w:bCs/>
          <w:color w:val="2E3440"/>
          <w:spacing w:val="4"/>
          <w:sz w:val="24"/>
          <w:szCs w:val="24"/>
          <w:rtl/>
          <w:lang w:bidi="ar-SA"/>
        </w:rPr>
        <w:t>اشکال پایانی: تعارض میان تقریرات و تعلیقه عروه</w:t>
      </w:r>
    </w:p>
    <w:p w14:paraId="0BFA68CC" w14:textId="0D3CD836"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برای تبیین این نظر، می‌توان به کلمات مرحوم آقای خویی در بحث وضو استناد کرد. در آنجا این مسئله مطرح شده است که اگر شخصی با آب غصبی وضو بگیرد، آیا می‌تواند با رطوبت باقی‌مانده بر دست، مسح سر و پا را انجام دهد یا خیر؟ ظاهر برخی از کلمات ایشان آن است که این رطوبت، از موارد تلف عرفی محسوب می‌شود. اما در مقاطع دیگر، این نظر را تصحیح کرده و فرموده‌اند که اگر شیء متمیزی از مال غصبی باقی بماند — ولو </w:t>
      </w:r>
      <w:r w:rsidRPr="007A2CA4">
        <w:rPr>
          <w:rFonts w:eastAsia="Times New Roman"/>
          <w:color w:val="2E3440"/>
          <w:sz w:val="20"/>
          <w:szCs w:val="20"/>
          <w:rtl/>
          <w:lang w:bidi="ar-SA"/>
        </w:rPr>
        <w:t>لم یمکن رده إلی مالکه</w:t>
      </w:r>
      <w:r w:rsidRPr="007A2CA4">
        <w:rPr>
          <w:rFonts w:eastAsia="Times New Roman"/>
          <w:color w:val="2E3440"/>
          <w:sz w:val="26"/>
          <w:szCs w:val="26"/>
          <w:rtl/>
          <w:lang w:bidi="ar-SA"/>
        </w:rPr>
        <w:t> </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 xml:space="preserve">رد آن به مالک لازم است. مثال </w:t>
      </w:r>
      <w:r>
        <w:rPr>
          <w:rFonts w:eastAsia="Times New Roman"/>
          <w:color w:val="2E3440"/>
          <w:sz w:val="26"/>
          <w:szCs w:val="26"/>
          <w:rtl/>
          <w:lang w:bidi="ar-SA"/>
        </w:rPr>
        <w:t>“</w:t>
      </w:r>
      <w:r w:rsidRPr="007A2CA4">
        <w:rPr>
          <w:rFonts w:eastAsia="Times New Roman"/>
          <w:color w:val="2E3440"/>
          <w:sz w:val="26"/>
          <w:szCs w:val="26"/>
          <w:rtl/>
          <w:lang w:bidi="ar-SA"/>
        </w:rPr>
        <w:t>خیط</w:t>
      </w:r>
      <w:r>
        <w:rPr>
          <w:rFonts w:eastAsia="Times New Roman"/>
          <w:color w:val="2E3440"/>
          <w:sz w:val="26"/>
          <w:szCs w:val="26"/>
          <w:rtl/>
          <w:lang w:bidi="ar-SA"/>
        </w:rPr>
        <w:t>”</w:t>
      </w:r>
      <w:r w:rsidRPr="007A2CA4">
        <w:rPr>
          <w:rFonts w:eastAsia="Times New Roman"/>
          <w:color w:val="2E3440"/>
          <w:sz w:val="26"/>
          <w:szCs w:val="26"/>
          <w:rtl/>
          <w:lang w:bidi="ar-SA"/>
        </w:rPr>
        <w:t xml:space="preserve"> </w:t>
      </w:r>
      <w:r>
        <w:rPr>
          <w:rFonts w:eastAsia="Times New Roman"/>
          <w:color w:val="2E3440"/>
          <w:sz w:val="26"/>
          <w:szCs w:val="26"/>
          <w:rtl/>
          <w:lang w:bidi="ar-SA"/>
        </w:rPr>
        <w:t>(</w:t>
      </w:r>
      <w:r w:rsidRPr="007A2CA4">
        <w:rPr>
          <w:rFonts w:eastAsia="Times New Roman"/>
          <w:color w:val="2E3440"/>
          <w:sz w:val="26"/>
          <w:szCs w:val="26"/>
          <w:rtl/>
          <w:lang w:bidi="ar-SA"/>
        </w:rPr>
        <w:t>نخ</w:t>
      </w:r>
      <w:r>
        <w:rPr>
          <w:rFonts w:eastAsia="Times New Roman"/>
          <w:color w:val="2E3440"/>
          <w:sz w:val="26"/>
          <w:szCs w:val="26"/>
          <w:rtl/>
          <w:lang w:bidi="ar-SA"/>
        </w:rPr>
        <w:t>)</w:t>
      </w:r>
      <w:r w:rsidRPr="007A2CA4">
        <w:rPr>
          <w:rFonts w:eastAsia="Times New Roman"/>
          <w:color w:val="2E3440"/>
          <w:sz w:val="26"/>
          <w:szCs w:val="26"/>
          <w:rtl/>
          <w:lang w:bidi="ar-SA"/>
        </w:rPr>
        <w:t xml:space="preserve"> از این قبیل است، اما </w:t>
      </w:r>
      <w:r>
        <w:rPr>
          <w:rFonts w:eastAsia="Times New Roman"/>
          <w:color w:val="2E3440"/>
          <w:sz w:val="26"/>
          <w:szCs w:val="26"/>
          <w:rtl/>
          <w:lang w:bidi="ar-SA"/>
        </w:rPr>
        <w:t>“</w:t>
      </w:r>
      <w:r w:rsidRPr="007A2CA4">
        <w:rPr>
          <w:rFonts w:eastAsia="Times New Roman"/>
          <w:color w:val="2E3440"/>
          <w:sz w:val="26"/>
          <w:szCs w:val="26"/>
          <w:rtl/>
          <w:lang w:bidi="ar-SA"/>
        </w:rPr>
        <w:t>صبغ در ثوب</w:t>
      </w:r>
      <w:r>
        <w:rPr>
          <w:rFonts w:eastAsia="Times New Roman"/>
          <w:color w:val="2E3440"/>
          <w:sz w:val="26"/>
          <w:szCs w:val="26"/>
          <w:rtl/>
          <w:lang w:bidi="ar-SA"/>
        </w:rPr>
        <w:t>”</w:t>
      </w:r>
      <w:r w:rsidRPr="007A2CA4">
        <w:rPr>
          <w:rFonts w:eastAsia="Times New Roman"/>
          <w:color w:val="2E3440"/>
          <w:sz w:val="26"/>
          <w:szCs w:val="26"/>
          <w:rtl/>
          <w:lang w:bidi="ar-SA"/>
        </w:rPr>
        <w:t xml:space="preserve"> از این قبیل نیست</w:t>
      </w:r>
      <w:r w:rsidRPr="007A2CA4">
        <w:rPr>
          <w:rFonts w:eastAsia="Times New Roman"/>
          <w:color w:val="2E3440"/>
          <w:sz w:val="26"/>
          <w:szCs w:val="26"/>
          <w:lang w:bidi="ar-SA"/>
        </w:rPr>
        <w:t>.</w:t>
      </w:r>
    </w:p>
    <w:p w14:paraId="20931AC6"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بنابراین، نظر نهایی مرحوم آقای خویی آن است که در جایی که رنگ غصبی به لباس زده شود، این مورد از مصادیق تلف عرفی است و اختلاف نظری در آن نیست؛ مگر همان عدولی که مقرر از نظر ابتدایی ایشان نقل کرده است</w:t>
      </w:r>
      <w:r w:rsidRPr="007A2CA4">
        <w:rPr>
          <w:rFonts w:eastAsia="Times New Roman"/>
          <w:color w:val="2E3440"/>
          <w:sz w:val="26"/>
          <w:szCs w:val="26"/>
          <w:lang w:bidi="ar-SA"/>
        </w:rPr>
        <w:t>.</w:t>
      </w:r>
    </w:p>
    <w:p w14:paraId="4676EE67" w14:textId="7842BED5"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با این حال، در اینجا یک تعارض به چشم می‌خورد. بر اساس نظر اخیر ایشان، از آنجا که صبغ در ثوب، تالف عرفی محسوب می‌شود، نتیجه منطقی آن جواز صلاة</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0"/>
          <w:szCs w:val="20"/>
          <w:rtl/>
          <w:lang w:bidi="ar-SA"/>
        </w:rPr>
        <w:t>تجوز الصلاة</w:t>
      </w:r>
      <w:r>
        <w:rPr>
          <w:rFonts w:eastAsia="Times New Roman"/>
          <w:color w:val="2E3440"/>
          <w:sz w:val="26"/>
          <w:szCs w:val="26"/>
          <w:rtl/>
          <w:lang w:bidi="ar-SA"/>
        </w:rPr>
        <w:t>)</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در چنین لباسی است. لیکن این نتیجه با آنچه در تعلیقه ایشان بر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آمده است، در تعارض است. در تعلیقه موجود، ایشان در مقابل عبارت مرحوم سید</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0"/>
          <w:szCs w:val="20"/>
          <w:rtl/>
          <w:lang w:bidi="ar-SA"/>
        </w:rPr>
        <w:t>تجوز الصلاة</w:t>
      </w:r>
      <w:r>
        <w:rPr>
          <w:rFonts w:eastAsia="Times New Roman"/>
          <w:color w:val="2E3440"/>
          <w:sz w:val="26"/>
          <w:szCs w:val="26"/>
          <w:rtl/>
          <w:lang w:bidi="ar-SA"/>
        </w:rPr>
        <w:t>)</w:t>
      </w:r>
      <w:r w:rsidRPr="007A2CA4">
        <w:rPr>
          <w:rFonts w:eastAsia="Times New Roman"/>
          <w:color w:val="2E3440"/>
          <w:sz w:val="26"/>
          <w:szCs w:val="26"/>
          <w:rtl/>
          <w:lang w:bidi="ar-SA"/>
        </w:rPr>
        <w:t>، فرموده‌اند</w:t>
      </w:r>
      <w:r w:rsidRPr="007A2CA4">
        <w:rPr>
          <w:rFonts w:eastAsia="Times New Roman"/>
          <w:color w:val="2E3440"/>
          <w:sz w:val="26"/>
          <w:szCs w:val="26"/>
          <w:lang w:bidi="ar-SA"/>
        </w:rPr>
        <w:t>: </w:t>
      </w:r>
      <w:r w:rsidRPr="007A2CA4">
        <w:rPr>
          <w:rFonts w:eastAsia="Times New Roman"/>
          <w:color w:val="2E3440"/>
          <w:sz w:val="20"/>
          <w:szCs w:val="20"/>
          <w:rtl/>
          <w:lang w:bidi="ar-SA"/>
        </w:rPr>
        <w:t>فیه منع</w:t>
      </w:r>
      <w:r w:rsidRPr="007A2CA4">
        <w:rPr>
          <w:rFonts w:eastAsia="Times New Roman"/>
          <w:color w:val="2E3440"/>
          <w:sz w:val="26"/>
          <w:szCs w:val="26"/>
          <w:rtl/>
          <w:lang w:bidi="ar-SA"/>
        </w:rPr>
        <w:t>؛ این عبارت به معنای عدم پذیرش فتوای سید و در نتیجه، عدم جواز صلاة</w:t>
      </w:r>
      <w:r w:rsidRPr="007A2CA4">
        <w:rPr>
          <w:rFonts w:eastAsia="Times New Roman"/>
          <w:color w:val="2E3440"/>
          <w:sz w:val="26"/>
          <w:szCs w:val="26"/>
          <w:lang w:bidi="ar-SA"/>
        </w:rPr>
        <w:t xml:space="preserve"> </w:t>
      </w:r>
      <w:r>
        <w:rPr>
          <w:rFonts w:eastAsia="Times New Roman"/>
          <w:color w:val="2E3440"/>
          <w:sz w:val="26"/>
          <w:szCs w:val="26"/>
          <w:rtl/>
          <w:lang w:bidi="ar-SA"/>
        </w:rPr>
        <w:t>(</w:t>
      </w:r>
      <w:r w:rsidRPr="007A2CA4">
        <w:rPr>
          <w:rFonts w:eastAsia="Times New Roman"/>
          <w:color w:val="2E3440"/>
          <w:sz w:val="20"/>
          <w:szCs w:val="20"/>
          <w:rtl/>
          <w:lang w:bidi="ar-SA"/>
        </w:rPr>
        <w:t>لا تجوز الصلاة فیه</w:t>
      </w:r>
      <w:r>
        <w:rPr>
          <w:rFonts w:eastAsia="Times New Roman"/>
          <w:color w:val="2E3440"/>
          <w:sz w:val="26"/>
          <w:szCs w:val="26"/>
          <w:rtl/>
          <w:lang w:bidi="ar-SA"/>
        </w:rPr>
        <w:t>)</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است</w:t>
      </w:r>
      <w:r w:rsidRPr="007A2CA4">
        <w:rPr>
          <w:rFonts w:eastAsia="Times New Roman"/>
          <w:color w:val="2E3440"/>
          <w:sz w:val="26"/>
          <w:szCs w:val="26"/>
          <w:lang w:bidi="ar-SA"/>
        </w:rPr>
        <w:t>.</w:t>
      </w:r>
    </w:p>
    <w:p w14:paraId="5BA4C267"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این تعارض زمانی پیچیده‌تر می‌شود که به عبارت مقرر در تقریرات توجه کنیم. وی در پایان بحث می‌نویسد</w:t>
      </w:r>
      <w:r w:rsidRPr="007A2CA4">
        <w:rPr>
          <w:rFonts w:eastAsia="Times New Roman"/>
          <w:color w:val="2E3440"/>
          <w:sz w:val="26"/>
          <w:szCs w:val="26"/>
          <w:lang w:bidi="ar-SA"/>
        </w:rPr>
        <w:t>: </w:t>
      </w:r>
      <w:r w:rsidRPr="007A2CA4">
        <w:rPr>
          <w:rFonts w:eastAsia="Times New Roman"/>
          <w:color w:val="2E3440"/>
          <w:sz w:val="20"/>
          <w:szCs w:val="20"/>
          <w:rtl/>
          <w:lang w:bidi="ar-SA"/>
        </w:rPr>
        <w:t>و بذلك يفترق الثوب المصبوغ عن المخيط بالخيط المغصوب، لبقاء العين في الثاني دون الأول، فلا يكونان من باب واحد كما أشير إلى هذا التفصيل في تعليقته الشريفة</w:t>
      </w:r>
      <w:r w:rsidRPr="007A2CA4">
        <w:rPr>
          <w:rFonts w:eastAsia="Times New Roman"/>
          <w:color w:val="2E3440"/>
          <w:sz w:val="26"/>
          <w:szCs w:val="26"/>
          <w:lang w:bidi="ar-SA"/>
        </w:rPr>
        <w:t xml:space="preserve">. </w:t>
      </w:r>
      <w:r w:rsidRPr="007A2CA4">
        <w:rPr>
          <w:rFonts w:eastAsia="Times New Roman"/>
          <w:color w:val="2E3440"/>
          <w:sz w:val="26"/>
          <w:szCs w:val="26"/>
          <w:rtl/>
          <w:lang w:bidi="ar-SA"/>
        </w:rPr>
        <w:t>این در حالی است که تعلیقه مرحوم آقای خویی در مسئله صبغ، همانند تعلیقه ایشان در مسئله خیط است و در هر دو مورد </w:t>
      </w:r>
      <w:r w:rsidRPr="007A2CA4">
        <w:rPr>
          <w:rFonts w:eastAsia="Times New Roman"/>
          <w:color w:val="2E3440"/>
          <w:sz w:val="20"/>
          <w:szCs w:val="20"/>
          <w:rtl/>
          <w:lang w:bidi="ar-SA"/>
        </w:rPr>
        <w:t>فیه منع</w:t>
      </w:r>
      <w:r w:rsidRPr="007A2CA4">
        <w:rPr>
          <w:rFonts w:eastAsia="Times New Roman"/>
          <w:color w:val="2E3440"/>
          <w:sz w:val="26"/>
          <w:szCs w:val="26"/>
          <w:rtl/>
          <w:lang w:bidi="ar-SA"/>
        </w:rPr>
        <w:t> فرموده‌اند و تفصیلی میان آن دو قائل نشده‌اند</w:t>
      </w:r>
      <w:r w:rsidRPr="007A2CA4">
        <w:rPr>
          <w:rFonts w:eastAsia="Times New Roman"/>
          <w:color w:val="2E3440"/>
          <w:sz w:val="26"/>
          <w:szCs w:val="26"/>
          <w:lang w:bidi="ar-SA"/>
        </w:rPr>
        <w:t>.</w:t>
      </w:r>
    </w:p>
    <w:p w14:paraId="5AC2D337" w14:textId="77777777"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برای حل این ناسازگاری، می‌توان احتمالاتی را مطرح کرد؛ از جمله اینکه شاید مقرر به تعلیقه سابق یا نسخه‌ای جدیدتر نظر داشته است. لکن آنچه در چاپ‌های مختلف </w:t>
      </w:r>
      <w:r w:rsidRPr="007A2CA4">
        <w:rPr>
          <w:rFonts w:eastAsia="Times New Roman"/>
          <w:i/>
          <w:iCs/>
          <w:color w:val="2E3440"/>
          <w:sz w:val="26"/>
          <w:szCs w:val="26"/>
          <w:rtl/>
          <w:lang w:bidi="ar-SA"/>
        </w:rPr>
        <w:t>عروه</w:t>
      </w:r>
      <w:r w:rsidRPr="007A2CA4">
        <w:rPr>
          <w:rFonts w:eastAsia="Times New Roman"/>
          <w:color w:val="2E3440"/>
          <w:sz w:val="26"/>
          <w:szCs w:val="26"/>
          <w:rtl/>
          <w:lang w:bidi="ar-SA"/>
        </w:rPr>
        <w:t> به عنوان تعلیقه اخیر ایشان منتشر شده، همان عبارت </w:t>
      </w:r>
      <w:r w:rsidRPr="007A2CA4">
        <w:rPr>
          <w:rFonts w:eastAsia="Times New Roman"/>
          <w:color w:val="2E3440"/>
          <w:sz w:val="20"/>
          <w:szCs w:val="20"/>
          <w:rtl/>
          <w:lang w:bidi="ar-SA"/>
        </w:rPr>
        <w:t>منع</w:t>
      </w:r>
      <w:r w:rsidRPr="007A2CA4">
        <w:rPr>
          <w:rFonts w:eastAsia="Times New Roman"/>
          <w:color w:val="2E3440"/>
          <w:sz w:val="26"/>
          <w:szCs w:val="26"/>
          <w:rtl/>
          <w:lang w:bidi="ar-SA"/>
        </w:rPr>
        <w:t> است</w:t>
      </w:r>
      <w:r w:rsidRPr="007A2CA4">
        <w:rPr>
          <w:rFonts w:eastAsia="Times New Roman"/>
          <w:color w:val="2E3440"/>
          <w:sz w:val="26"/>
          <w:szCs w:val="26"/>
          <w:lang w:bidi="ar-SA"/>
        </w:rPr>
        <w:t>.</w:t>
      </w:r>
    </w:p>
    <w:p w14:paraId="7F2DD119" w14:textId="6E59612A" w:rsidR="007A2CA4" w:rsidRPr="007A2CA4" w:rsidRDefault="007A2CA4" w:rsidP="007A2CA4">
      <w:pPr>
        <w:shd w:val="clear" w:color="auto" w:fill="FFFFFF"/>
        <w:spacing w:before="100" w:beforeAutospacing="1" w:after="100" w:afterAutospacing="1" w:line="240" w:lineRule="auto"/>
        <w:jc w:val="left"/>
        <w:rPr>
          <w:rFonts w:eastAsia="Times New Roman"/>
          <w:color w:val="2E3440"/>
          <w:sz w:val="26"/>
          <w:szCs w:val="26"/>
          <w:lang w:bidi="ar-SA"/>
        </w:rPr>
      </w:pPr>
      <w:r w:rsidRPr="007A2CA4">
        <w:rPr>
          <w:rFonts w:eastAsia="Times New Roman"/>
          <w:color w:val="2E3440"/>
          <w:sz w:val="26"/>
          <w:szCs w:val="26"/>
          <w:rtl/>
          <w:lang w:bidi="ar-SA"/>
        </w:rPr>
        <w:t xml:space="preserve">با وجود این تعلیقه، اگر ملاک را استدلال نهایی مرحوم آقای خویی </w:t>
      </w:r>
      <w:r>
        <w:rPr>
          <w:rFonts w:eastAsia="Times New Roman"/>
          <w:color w:val="2E3440"/>
          <w:sz w:val="26"/>
          <w:szCs w:val="26"/>
          <w:rtl/>
          <w:lang w:bidi="ar-SA"/>
        </w:rPr>
        <w:t>(</w:t>
      </w:r>
      <w:r w:rsidRPr="007A2CA4">
        <w:rPr>
          <w:rFonts w:eastAsia="Times New Roman"/>
          <w:color w:val="2E3440"/>
          <w:sz w:val="26"/>
          <w:szCs w:val="26"/>
          <w:rtl/>
          <w:lang w:bidi="ar-SA"/>
        </w:rPr>
        <w:t>که در اواخر عمرشان بیان فرمودند</w:t>
      </w:r>
      <w:r>
        <w:rPr>
          <w:rFonts w:eastAsia="Times New Roman"/>
          <w:color w:val="2E3440"/>
          <w:sz w:val="26"/>
          <w:szCs w:val="26"/>
          <w:rtl/>
          <w:lang w:bidi="ar-SA"/>
        </w:rPr>
        <w:t>)</w:t>
      </w:r>
      <w:r w:rsidRPr="007A2CA4">
        <w:rPr>
          <w:rFonts w:eastAsia="Times New Roman"/>
          <w:color w:val="2E3440"/>
          <w:sz w:val="26"/>
          <w:szCs w:val="26"/>
          <w:rtl/>
          <w:lang w:bidi="ar-SA"/>
        </w:rPr>
        <w:t xml:space="preserve"> قرار دهیم، باید گفت نماز در لباسی که با رنگ غصبی رنگ شده، مصداق صلاة در مغصوب نیست. بنابراین، فرمایش مرحوم سید مبنی بر </w:t>
      </w:r>
      <w:r w:rsidRPr="007A2CA4">
        <w:rPr>
          <w:rFonts w:eastAsia="Times New Roman"/>
          <w:color w:val="2E3440"/>
          <w:sz w:val="20"/>
          <w:szCs w:val="20"/>
          <w:rtl/>
          <w:lang w:bidi="ar-SA"/>
        </w:rPr>
        <w:t>تجوز الصلاة</w:t>
      </w:r>
      <w:r w:rsidRPr="007A2CA4">
        <w:rPr>
          <w:rFonts w:eastAsia="Times New Roman"/>
          <w:color w:val="2E3440"/>
          <w:sz w:val="26"/>
          <w:szCs w:val="26"/>
          <w:rtl/>
          <w:lang w:bidi="ar-SA"/>
        </w:rPr>
        <w:t> صحیح بوده و اشکال مرحوم نائینی که صبغ در ثوب را به نحو مطلق از موارد عدم تلف می‌دانستند، وارد نیست</w:t>
      </w:r>
      <w:r w:rsidRPr="007A2CA4">
        <w:rPr>
          <w:rFonts w:eastAsia="Times New Roman"/>
          <w:color w:val="2E3440"/>
          <w:sz w:val="26"/>
          <w:szCs w:val="26"/>
          <w:lang w:bidi="ar-SA"/>
        </w:rPr>
        <w:t>.</w:t>
      </w:r>
    </w:p>
    <w:p w14:paraId="144E10AB" w14:textId="4EA34B54" w:rsidR="0013091F" w:rsidRPr="007A2CA4" w:rsidRDefault="0013091F" w:rsidP="007A2CA4">
      <w:pPr>
        <w:jc w:val="left"/>
        <w:rPr>
          <w:rtl/>
        </w:rPr>
      </w:pPr>
      <w:bookmarkStart w:id="0" w:name="_GoBack"/>
      <w:bookmarkEnd w:id="0"/>
    </w:p>
    <w:sectPr w:rsidR="0013091F" w:rsidRPr="007A2CA4"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9F8F9" w14:textId="77777777" w:rsidR="00CE6783" w:rsidRDefault="00CE6783" w:rsidP="00292230">
      <w:r>
        <w:separator/>
      </w:r>
    </w:p>
  </w:endnote>
  <w:endnote w:type="continuationSeparator" w:id="0">
    <w:p w14:paraId="66B9FE6D" w14:textId="77777777" w:rsidR="00CE6783" w:rsidRDefault="00CE678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E75DE" w14:textId="77777777" w:rsidR="00CE6783" w:rsidRDefault="00CE6783" w:rsidP="00292230">
      <w:r>
        <w:separator/>
      </w:r>
    </w:p>
  </w:footnote>
  <w:footnote w:type="continuationSeparator" w:id="0">
    <w:p w14:paraId="2B1280D3" w14:textId="77777777" w:rsidR="00CE6783" w:rsidRDefault="00CE678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1577750"/>
      <w:docPartObj>
        <w:docPartGallery w:val="Page Numbers (Top of Page)"/>
        <w:docPartUnique/>
      </w:docPartObj>
    </w:sdtPr>
    <w:sdtEndPr>
      <w:rPr>
        <w:noProof/>
      </w:rPr>
    </w:sdtEndPr>
    <w:sdtContent>
      <w:p w14:paraId="37CE9452" w14:textId="700E503A" w:rsidR="00CE0EF9" w:rsidRDefault="00CE0EF9">
        <w:pPr>
          <w:pStyle w:val="a3"/>
          <w:jc w:val="right"/>
        </w:pPr>
        <w:r>
          <w:fldChar w:fldCharType="begin"/>
        </w:r>
        <w:r>
          <w:instrText xml:space="preserve"> PAGE   \* MERGEFORMAT </w:instrText>
        </w:r>
        <w:r>
          <w:fldChar w:fldCharType="separate"/>
        </w:r>
        <w:r w:rsidR="00930724">
          <w:rPr>
            <w:noProof/>
            <w:rtl/>
          </w:rPr>
          <w:t>5</w:t>
        </w:r>
        <w:r>
          <w:rPr>
            <w:noProof/>
          </w:rPr>
          <w:fldChar w:fldCharType="end"/>
        </w:r>
      </w:p>
    </w:sdtContent>
  </w:sdt>
  <w:p w14:paraId="0D526CFE" w14:textId="77777777" w:rsidR="00CE0EF9" w:rsidRDefault="00CE0E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E5998"/>
    <w:multiLevelType w:val="multilevel"/>
    <w:tmpl w:val="AE5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82558"/>
    <w:multiLevelType w:val="multilevel"/>
    <w:tmpl w:val="B70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74F16"/>
    <w:rsid w:val="00197012"/>
    <w:rsid w:val="001A74A7"/>
    <w:rsid w:val="00236017"/>
    <w:rsid w:val="00280E47"/>
    <w:rsid w:val="00290EA0"/>
    <w:rsid w:val="00292230"/>
    <w:rsid w:val="002A1BA1"/>
    <w:rsid w:val="00324484"/>
    <w:rsid w:val="00324AB1"/>
    <w:rsid w:val="003A2F27"/>
    <w:rsid w:val="003E3F63"/>
    <w:rsid w:val="00441FC9"/>
    <w:rsid w:val="00443216"/>
    <w:rsid w:val="004C7681"/>
    <w:rsid w:val="00586E96"/>
    <w:rsid w:val="00635BE1"/>
    <w:rsid w:val="006A37AC"/>
    <w:rsid w:val="006F40A6"/>
    <w:rsid w:val="00712806"/>
    <w:rsid w:val="00740F9D"/>
    <w:rsid w:val="00780E6D"/>
    <w:rsid w:val="007A2CA4"/>
    <w:rsid w:val="007D2384"/>
    <w:rsid w:val="007F61A4"/>
    <w:rsid w:val="00803BC3"/>
    <w:rsid w:val="00813D8B"/>
    <w:rsid w:val="0082184E"/>
    <w:rsid w:val="00846EA9"/>
    <w:rsid w:val="008D12E3"/>
    <w:rsid w:val="008E689B"/>
    <w:rsid w:val="008F275D"/>
    <w:rsid w:val="009149B3"/>
    <w:rsid w:val="00923326"/>
    <w:rsid w:val="00930724"/>
    <w:rsid w:val="0094392D"/>
    <w:rsid w:val="00993B52"/>
    <w:rsid w:val="009A04DD"/>
    <w:rsid w:val="009B1436"/>
    <w:rsid w:val="009B39CC"/>
    <w:rsid w:val="00A43D7B"/>
    <w:rsid w:val="00A4780D"/>
    <w:rsid w:val="00AA5BBD"/>
    <w:rsid w:val="00AA73F9"/>
    <w:rsid w:val="00AB035E"/>
    <w:rsid w:val="00AD1FEF"/>
    <w:rsid w:val="00AD2A5B"/>
    <w:rsid w:val="00B05EC7"/>
    <w:rsid w:val="00B11DDA"/>
    <w:rsid w:val="00B34C5D"/>
    <w:rsid w:val="00B76658"/>
    <w:rsid w:val="00B90CC3"/>
    <w:rsid w:val="00BB1A67"/>
    <w:rsid w:val="00BB3E70"/>
    <w:rsid w:val="00BC34BB"/>
    <w:rsid w:val="00BD3C49"/>
    <w:rsid w:val="00BF09B8"/>
    <w:rsid w:val="00C079DC"/>
    <w:rsid w:val="00C27525"/>
    <w:rsid w:val="00CB75E1"/>
    <w:rsid w:val="00CC6694"/>
    <w:rsid w:val="00CE0EF9"/>
    <w:rsid w:val="00CE6783"/>
    <w:rsid w:val="00D07653"/>
    <w:rsid w:val="00D33ABC"/>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4418"/>
    <w:rsid w:val="00EC6F90"/>
    <w:rsid w:val="00ED1990"/>
    <w:rsid w:val="00EF3675"/>
    <w:rsid w:val="00F16F5C"/>
    <w:rsid w:val="00F238AF"/>
    <w:rsid w:val="00F43B0E"/>
    <w:rsid w:val="00F66EFD"/>
    <w:rsid w:val="00F822AC"/>
    <w:rsid w:val="00F86F4A"/>
    <w:rsid w:val="00F936DE"/>
    <w:rsid w:val="00FF05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3E62-E45E-4239-9BDD-21778BC6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2119</Words>
  <Characters>12081</Characters>
  <Application>Microsoft Office Word</Application>
  <DocSecurity>0</DocSecurity>
  <Lines>100</Lines>
  <Paragraphs>28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41</cp:revision>
  <dcterms:created xsi:type="dcterms:W3CDTF">2021-07-05T07:07:00Z</dcterms:created>
  <dcterms:modified xsi:type="dcterms:W3CDTF">2025-10-09T18:49:00Z</dcterms:modified>
</cp:coreProperties>
</file>