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39835" w14:textId="16FBA692" w:rsidR="00190BA7" w:rsidRDefault="00190BA7" w:rsidP="00DD2914">
      <w:pPr>
        <w:jc w:val="left"/>
        <w:rPr>
          <w:rFonts w:hint="cs"/>
          <w:b/>
          <w:bCs/>
          <w:sz w:val="32"/>
          <w:szCs w:val="32"/>
          <w:rtl/>
          <w:lang w:bidi="ar-SA"/>
        </w:rPr>
      </w:pPr>
      <w:r>
        <w:rPr>
          <w:rFonts w:hint="cs"/>
          <w:sz w:val="32"/>
          <w:szCs w:val="32"/>
          <w:rtl/>
          <w:lang w:bidi="ar-SA"/>
        </w:rPr>
        <w:t>بِسْمِ اللَّهِ الرَّحْمَنِ الرَّحِيمِ</w:t>
      </w:r>
      <w:r>
        <w:rPr>
          <w:rFonts w:hint="cs"/>
          <w:sz w:val="32"/>
          <w:szCs w:val="32"/>
        </w:rPr>
        <w:br/>
      </w:r>
      <w:r>
        <w:rPr>
          <w:rFonts w:hint="cs"/>
          <w:sz w:val="32"/>
          <w:szCs w:val="32"/>
          <w:rtl/>
          <w:lang w:bidi="ar-SA"/>
        </w:rPr>
        <w:t>الحمدلله رب العالمین و صلی الله علی محمد و آله الطاهرین و لعنت الله علی اعدائهم اجمعین</w:t>
      </w:r>
      <w:r>
        <w:rPr>
          <w:rFonts w:hint="cs"/>
          <w:sz w:val="32"/>
          <w:szCs w:val="32"/>
        </w:rPr>
        <w:t>.</w:t>
      </w:r>
    </w:p>
    <w:p w14:paraId="4F101756" w14:textId="77777777" w:rsidR="00DD2914" w:rsidRPr="00190BA7" w:rsidRDefault="00DD2914" w:rsidP="00190BA7">
      <w:pPr>
        <w:pStyle w:val="2"/>
        <w:rPr>
          <w:color w:val="0D0D0D" w:themeColor="text1" w:themeTint="F2"/>
        </w:rPr>
      </w:pPr>
      <w:r w:rsidRPr="00190BA7">
        <w:rPr>
          <w:color w:val="0D0D0D" w:themeColor="text1" w:themeTint="F2"/>
          <w:rtl/>
          <w:lang w:bidi="ar-SA"/>
        </w:rPr>
        <w:t>استدلال به روایات برای مانعیت حمل عین نجس در صلاة</w:t>
      </w:r>
    </w:p>
    <w:p w14:paraId="375C0F51" w14:textId="77777777" w:rsidR="00DD2914" w:rsidRPr="00DD2914" w:rsidRDefault="00DD2914" w:rsidP="00DD2914">
      <w:pPr>
        <w:jc w:val="left"/>
        <w:rPr>
          <w:sz w:val="32"/>
          <w:szCs w:val="32"/>
        </w:rPr>
      </w:pPr>
      <w:r w:rsidRPr="00DD2914">
        <w:rPr>
          <w:sz w:val="32"/>
          <w:szCs w:val="32"/>
          <w:rtl/>
          <w:lang w:bidi="ar-SA"/>
        </w:rPr>
        <w:t>در بحث از قسم سوم از محمول در حال نماز، یعنی جایی که محمول از اعیان نجسه باشد، برای اثبات مانعیت حمل عین نجس و بطلان صلاة در این حالت، علاوه بر صدق عنوان «الصلاة فی النجس»، به سه روایت صحیحه نیز استدلال شده است. بحث از استدلال به صحیحه اول علی بن جعفر در جلسه گذشته به پایان رسید</w:t>
      </w:r>
      <w:r w:rsidRPr="00DD2914">
        <w:rPr>
          <w:sz w:val="32"/>
          <w:szCs w:val="32"/>
        </w:rPr>
        <w:t>.</w:t>
      </w:r>
    </w:p>
    <w:p w14:paraId="61C45E6E" w14:textId="77777777" w:rsidR="00DD2914" w:rsidRPr="00DD2914" w:rsidRDefault="00DD2914" w:rsidP="00190BA7">
      <w:pPr>
        <w:pStyle w:val="3"/>
      </w:pPr>
      <w:r w:rsidRPr="00190BA7">
        <w:rPr>
          <w:color w:val="0D0D0D" w:themeColor="text1" w:themeTint="F2"/>
          <w:rtl/>
          <w:lang w:bidi="ar-SA"/>
        </w:rPr>
        <w:t>روایت دوم: صحیحه علی بن جعفر (حمل دَبَّة مِنْ جِلْدِ الْحِمَارِ)</w:t>
      </w:r>
    </w:p>
    <w:p w14:paraId="45679128" w14:textId="77777777" w:rsidR="00DD2914" w:rsidRPr="00DD2914" w:rsidRDefault="00DD2914" w:rsidP="00DD2914">
      <w:pPr>
        <w:jc w:val="left"/>
        <w:rPr>
          <w:sz w:val="32"/>
          <w:szCs w:val="32"/>
        </w:rPr>
      </w:pPr>
      <w:r w:rsidRPr="00DD2914">
        <w:rPr>
          <w:sz w:val="32"/>
          <w:szCs w:val="32"/>
          <w:rtl/>
          <w:lang w:bidi="ar-SA"/>
        </w:rPr>
        <w:t>روایت دوم، صحیحه دیگری از علی بن جعفر است که در باب شصتم از ابواب لباس مصلی، حدیث دوم، توسط صاحب </w:t>
      </w:r>
      <w:r w:rsidRPr="00DD2914">
        <w:rPr>
          <w:i/>
          <w:iCs/>
          <w:sz w:val="32"/>
          <w:szCs w:val="32"/>
          <w:rtl/>
          <w:lang w:bidi="ar-SA"/>
        </w:rPr>
        <w:t>وسائل الشیعه</w:t>
      </w:r>
      <w:r w:rsidRPr="00DD2914">
        <w:rPr>
          <w:sz w:val="32"/>
          <w:szCs w:val="32"/>
          <w:rtl/>
          <w:lang w:bidi="ar-SA"/>
        </w:rPr>
        <w:t> به نقل از مرحوم صدوق، و در حدیث چهارم همان باب به نقل از مرحوم شیخ طوسی ذکر شده است</w:t>
      </w:r>
      <w:r w:rsidRPr="00DD2914">
        <w:rPr>
          <w:sz w:val="32"/>
          <w:szCs w:val="32"/>
        </w:rPr>
        <w:t>.</w:t>
      </w:r>
    </w:p>
    <w:p w14:paraId="3138744A" w14:textId="77777777" w:rsidR="00DD2914" w:rsidRPr="00DD2914" w:rsidRDefault="00DD2914" w:rsidP="00DD2914">
      <w:pPr>
        <w:jc w:val="left"/>
        <w:rPr>
          <w:sz w:val="32"/>
          <w:szCs w:val="32"/>
        </w:rPr>
      </w:pPr>
      <w:r w:rsidRPr="00DD2914">
        <w:rPr>
          <w:b/>
          <w:bCs/>
          <w:sz w:val="32"/>
          <w:szCs w:val="32"/>
          <w:rtl/>
          <w:lang w:bidi="ar-SA"/>
        </w:rPr>
        <w:t xml:space="preserve">وسائل الشيعة، ج </w:t>
      </w:r>
      <w:r w:rsidRPr="00DD2914">
        <w:rPr>
          <w:b/>
          <w:bCs/>
          <w:sz w:val="32"/>
          <w:szCs w:val="32"/>
          <w:rtl/>
        </w:rPr>
        <w:t>۴</w:t>
      </w:r>
      <w:r w:rsidRPr="00DD2914">
        <w:rPr>
          <w:b/>
          <w:bCs/>
          <w:sz w:val="32"/>
          <w:szCs w:val="32"/>
          <w:rtl/>
          <w:lang w:bidi="ar-SA"/>
        </w:rPr>
        <w:t xml:space="preserve">، ص </w:t>
      </w:r>
      <w:r w:rsidRPr="00DD2914">
        <w:rPr>
          <w:b/>
          <w:bCs/>
          <w:sz w:val="32"/>
          <w:szCs w:val="32"/>
          <w:rtl/>
        </w:rPr>
        <w:t>۴۶۱</w:t>
      </w:r>
      <w:r w:rsidRPr="00DD2914">
        <w:rPr>
          <w:b/>
          <w:bCs/>
          <w:sz w:val="32"/>
          <w:szCs w:val="32"/>
          <w:rtl/>
          <w:lang w:bidi="ar-SA"/>
        </w:rPr>
        <w:t xml:space="preserve">، ح </w:t>
      </w:r>
      <w:r w:rsidRPr="00DD2914">
        <w:rPr>
          <w:b/>
          <w:bCs/>
          <w:sz w:val="32"/>
          <w:szCs w:val="32"/>
          <w:rtl/>
        </w:rPr>
        <w:t>۲</w:t>
      </w:r>
      <w:r w:rsidRPr="00DD2914">
        <w:rPr>
          <w:b/>
          <w:bCs/>
          <w:sz w:val="32"/>
          <w:szCs w:val="32"/>
        </w:rPr>
        <w:t>:</w:t>
      </w:r>
      <w:r w:rsidRPr="00DD2914">
        <w:rPr>
          <w:sz w:val="32"/>
          <w:szCs w:val="32"/>
        </w:rPr>
        <w:br/>
      </w:r>
      <w:r w:rsidRPr="00DD2914">
        <w:rPr>
          <w:sz w:val="32"/>
          <w:szCs w:val="32"/>
          <w:rtl/>
          <w:lang w:bidi="ar-SA"/>
        </w:rPr>
        <w:t>مُحَمَّدُ بْنُ عَلِيِّ بْنِ الْحُسَيْنِ بِإِسْنَادِهِ عَنْ عَلِيِّ بْنِ جَعْفَرٍ عَنْ أَخِيهِ مُوسَى بْنِ جَعْفَرٍ ع</w:t>
      </w:r>
      <w:r w:rsidRPr="00DD2914">
        <w:rPr>
          <w:rFonts w:ascii="Arial" w:hAnsi="Arial" w:cs="Arial" w:hint="cs"/>
          <w:sz w:val="32"/>
          <w:szCs w:val="32"/>
          <w:rtl/>
          <w:lang w:bidi="ar-SA"/>
        </w:rPr>
        <w:t>‏</w:t>
      </w:r>
      <w:r w:rsidRPr="00DD2914">
        <w:rPr>
          <w:sz w:val="32"/>
          <w:szCs w:val="32"/>
          <w:rtl/>
          <w:lang w:bidi="ar-SA"/>
        </w:rPr>
        <w:t xml:space="preserve"> </w:t>
      </w:r>
      <w:r w:rsidRPr="00DD2914">
        <w:rPr>
          <w:rFonts w:hint="cs"/>
          <w:sz w:val="32"/>
          <w:szCs w:val="32"/>
          <w:rtl/>
          <w:lang w:bidi="ar-SA"/>
        </w:rPr>
        <w:t>مِثْلَهُ</w:t>
      </w:r>
      <w:r w:rsidRPr="00DD2914">
        <w:rPr>
          <w:sz w:val="32"/>
          <w:szCs w:val="32"/>
          <w:rtl/>
          <w:lang w:bidi="ar-SA"/>
        </w:rPr>
        <w:t xml:space="preserve"> </w:t>
      </w:r>
      <w:r w:rsidRPr="00DD2914">
        <w:rPr>
          <w:rFonts w:hint="cs"/>
          <w:sz w:val="32"/>
          <w:szCs w:val="32"/>
          <w:rtl/>
          <w:lang w:bidi="ar-SA"/>
        </w:rPr>
        <w:t>وَ</w:t>
      </w:r>
      <w:r w:rsidRPr="00DD2914">
        <w:rPr>
          <w:sz w:val="32"/>
          <w:szCs w:val="32"/>
          <w:rtl/>
          <w:lang w:bidi="ar-SA"/>
        </w:rPr>
        <w:t xml:space="preserve"> </w:t>
      </w:r>
      <w:r w:rsidRPr="00DD2914">
        <w:rPr>
          <w:rFonts w:hint="cs"/>
          <w:sz w:val="32"/>
          <w:szCs w:val="32"/>
          <w:rtl/>
          <w:lang w:bidi="ar-SA"/>
        </w:rPr>
        <w:t>زَادَ</w:t>
      </w:r>
      <w:r w:rsidRPr="00DD2914">
        <w:rPr>
          <w:sz w:val="32"/>
          <w:szCs w:val="32"/>
          <w:rtl/>
          <w:lang w:bidi="ar-SA"/>
        </w:rPr>
        <w:t xml:space="preserve"> </w:t>
      </w:r>
      <w:r w:rsidRPr="00DD2914">
        <w:rPr>
          <w:rFonts w:hint="cs"/>
          <w:sz w:val="32"/>
          <w:szCs w:val="32"/>
          <w:rtl/>
          <w:lang w:bidi="ar-SA"/>
        </w:rPr>
        <w:t>قَالَ</w:t>
      </w:r>
      <w:r w:rsidRPr="00DD2914">
        <w:rPr>
          <w:sz w:val="32"/>
          <w:szCs w:val="32"/>
          <w:rtl/>
          <w:lang w:bidi="ar-SA"/>
        </w:rPr>
        <w:t xml:space="preserve"> </w:t>
      </w:r>
      <w:r w:rsidRPr="00DD2914">
        <w:rPr>
          <w:rFonts w:hint="cs"/>
          <w:sz w:val="32"/>
          <w:szCs w:val="32"/>
          <w:rtl/>
          <w:lang w:bidi="ar-SA"/>
        </w:rPr>
        <w:t>وَ</w:t>
      </w:r>
      <w:r w:rsidRPr="00DD2914">
        <w:rPr>
          <w:sz w:val="32"/>
          <w:szCs w:val="32"/>
          <w:rtl/>
          <w:lang w:bidi="ar-SA"/>
        </w:rPr>
        <w:t xml:space="preserve"> </w:t>
      </w:r>
      <w:r w:rsidRPr="00DD2914">
        <w:rPr>
          <w:rFonts w:hint="cs"/>
          <w:sz w:val="32"/>
          <w:szCs w:val="32"/>
          <w:rtl/>
          <w:lang w:bidi="ar-SA"/>
        </w:rPr>
        <w:t>سَأَلْتُهُ</w:t>
      </w:r>
      <w:r w:rsidRPr="00DD2914">
        <w:rPr>
          <w:sz w:val="32"/>
          <w:szCs w:val="32"/>
          <w:rtl/>
          <w:lang w:bidi="ar-SA"/>
        </w:rPr>
        <w:t xml:space="preserve"> </w:t>
      </w:r>
      <w:r w:rsidRPr="00DD2914">
        <w:rPr>
          <w:rFonts w:hint="cs"/>
          <w:sz w:val="32"/>
          <w:szCs w:val="32"/>
          <w:rtl/>
          <w:lang w:bidi="ar-SA"/>
        </w:rPr>
        <w:t>عَنِ</w:t>
      </w:r>
      <w:r w:rsidRPr="00DD2914">
        <w:rPr>
          <w:sz w:val="32"/>
          <w:szCs w:val="32"/>
          <w:rtl/>
          <w:lang w:bidi="ar-SA"/>
        </w:rPr>
        <w:t xml:space="preserve"> </w:t>
      </w:r>
      <w:r w:rsidRPr="00DD2914">
        <w:rPr>
          <w:rFonts w:hint="cs"/>
          <w:sz w:val="32"/>
          <w:szCs w:val="32"/>
          <w:rtl/>
          <w:lang w:bidi="ar-SA"/>
        </w:rPr>
        <w:t>الرَّجُلِ</w:t>
      </w:r>
      <w:r w:rsidRPr="00DD2914">
        <w:rPr>
          <w:sz w:val="32"/>
          <w:szCs w:val="32"/>
          <w:rtl/>
          <w:lang w:bidi="ar-SA"/>
        </w:rPr>
        <w:t xml:space="preserve"> </w:t>
      </w:r>
      <w:r w:rsidRPr="00DD2914">
        <w:rPr>
          <w:rFonts w:hint="cs"/>
          <w:sz w:val="32"/>
          <w:szCs w:val="32"/>
          <w:rtl/>
          <w:lang w:bidi="ar-SA"/>
        </w:rPr>
        <w:t>يُصَلِّي</w:t>
      </w:r>
      <w:r w:rsidRPr="00DD2914">
        <w:rPr>
          <w:sz w:val="32"/>
          <w:szCs w:val="32"/>
          <w:rtl/>
          <w:lang w:bidi="ar-SA"/>
        </w:rPr>
        <w:t xml:space="preserve"> </w:t>
      </w:r>
      <w:r w:rsidRPr="00DD2914">
        <w:rPr>
          <w:rFonts w:hint="cs"/>
          <w:sz w:val="32"/>
          <w:szCs w:val="32"/>
          <w:rtl/>
          <w:lang w:bidi="ar-SA"/>
        </w:rPr>
        <w:t>وَ</w:t>
      </w:r>
      <w:r w:rsidRPr="00DD2914">
        <w:rPr>
          <w:sz w:val="32"/>
          <w:szCs w:val="32"/>
          <w:rtl/>
          <w:lang w:bidi="ar-SA"/>
        </w:rPr>
        <w:t xml:space="preserve"> </w:t>
      </w:r>
      <w:r w:rsidRPr="00DD2914">
        <w:rPr>
          <w:rFonts w:hint="cs"/>
          <w:sz w:val="32"/>
          <w:szCs w:val="32"/>
          <w:rtl/>
          <w:lang w:bidi="ar-SA"/>
        </w:rPr>
        <w:t>مَعَهُ</w:t>
      </w:r>
      <w:r w:rsidRPr="00DD2914">
        <w:rPr>
          <w:sz w:val="32"/>
          <w:szCs w:val="32"/>
          <w:rtl/>
          <w:lang w:bidi="ar-SA"/>
        </w:rPr>
        <w:t xml:space="preserve"> </w:t>
      </w:r>
      <w:r w:rsidRPr="00DD2914">
        <w:rPr>
          <w:rFonts w:hint="cs"/>
          <w:sz w:val="32"/>
          <w:szCs w:val="32"/>
          <w:rtl/>
          <w:lang w:bidi="ar-SA"/>
        </w:rPr>
        <w:t>دَبَّةٌ</w:t>
      </w:r>
      <w:r w:rsidRPr="00DD2914">
        <w:rPr>
          <w:sz w:val="32"/>
          <w:szCs w:val="32"/>
          <w:rtl/>
          <w:lang w:bidi="ar-SA"/>
        </w:rPr>
        <w:t xml:space="preserve"> </w:t>
      </w:r>
      <w:r w:rsidRPr="00DD2914">
        <w:rPr>
          <w:rFonts w:hint="cs"/>
          <w:sz w:val="32"/>
          <w:szCs w:val="32"/>
          <w:rtl/>
          <w:lang w:bidi="ar-SA"/>
        </w:rPr>
        <w:t>مِنْ</w:t>
      </w:r>
      <w:r w:rsidRPr="00DD2914">
        <w:rPr>
          <w:sz w:val="32"/>
          <w:szCs w:val="32"/>
          <w:rtl/>
          <w:lang w:bidi="ar-SA"/>
        </w:rPr>
        <w:t xml:space="preserve"> </w:t>
      </w:r>
      <w:r w:rsidRPr="00DD2914">
        <w:rPr>
          <w:rFonts w:hint="cs"/>
          <w:sz w:val="32"/>
          <w:szCs w:val="32"/>
          <w:rtl/>
          <w:lang w:bidi="ar-SA"/>
        </w:rPr>
        <w:t>جِلْدِ</w:t>
      </w:r>
      <w:r w:rsidRPr="00DD2914">
        <w:rPr>
          <w:sz w:val="32"/>
          <w:szCs w:val="32"/>
          <w:rtl/>
          <w:lang w:bidi="ar-SA"/>
        </w:rPr>
        <w:t xml:space="preserve"> </w:t>
      </w:r>
      <w:r w:rsidRPr="00DD2914">
        <w:rPr>
          <w:rFonts w:hint="cs"/>
          <w:sz w:val="32"/>
          <w:szCs w:val="32"/>
          <w:rtl/>
          <w:lang w:bidi="ar-SA"/>
        </w:rPr>
        <w:t>الْحِمَارِ</w:t>
      </w:r>
      <w:r w:rsidRPr="00DD2914">
        <w:rPr>
          <w:sz w:val="32"/>
          <w:szCs w:val="32"/>
          <w:rtl/>
          <w:lang w:bidi="ar-SA"/>
        </w:rPr>
        <w:t xml:space="preserve"> </w:t>
      </w:r>
      <w:r w:rsidRPr="00DD2914">
        <w:rPr>
          <w:rFonts w:hint="cs"/>
          <w:sz w:val="32"/>
          <w:szCs w:val="32"/>
          <w:rtl/>
          <w:lang w:bidi="ar-SA"/>
        </w:rPr>
        <w:t>أَوْ</w:t>
      </w:r>
      <w:r w:rsidRPr="00DD2914">
        <w:rPr>
          <w:sz w:val="32"/>
          <w:szCs w:val="32"/>
          <w:rtl/>
          <w:lang w:bidi="ar-SA"/>
        </w:rPr>
        <w:t xml:space="preserve"> </w:t>
      </w:r>
      <w:r w:rsidRPr="00DD2914">
        <w:rPr>
          <w:rFonts w:hint="cs"/>
          <w:sz w:val="32"/>
          <w:szCs w:val="32"/>
          <w:rtl/>
          <w:lang w:bidi="ar-SA"/>
        </w:rPr>
        <w:t>بَغْلٍ</w:t>
      </w:r>
      <w:r w:rsidRPr="00DD2914">
        <w:rPr>
          <w:sz w:val="32"/>
          <w:szCs w:val="32"/>
          <w:rtl/>
          <w:lang w:bidi="ar-SA"/>
        </w:rPr>
        <w:t xml:space="preserve"> </w:t>
      </w:r>
      <w:r w:rsidRPr="00DD2914">
        <w:rPr>
          <w:rFonts w:hint="cs"/>
          <w:sz w:val="32"/>
          <w:szCs w:val="32"/>
          <w:rtl/>
          <w:lang w:bidi="ar-SA"/>
        </w:rPr>
        <w:t>قَالَ</w:t>
      </w:r>
      <w:r w:rsidRPr="00DD2914">
        <w:rPr>
          <w:sz w:val="32"/>
          <w:szCs w:val="32"/>
          <w:rtl/>
          <w:lang w:bidi="ar-SA"/>
        </w:rPr>
        <w:t xml:space="preserve"> </w:t>
      </w:r>
      <w:r w:rsidRPr="00DD2914">
        <w:rPr>
          <w:rFonts w:hint="cs"/>
          <w:sz w:val="32"/>
          <w:szCs w:val="32"/>
          <w:rtl/>
          <w:lang w:bidi="ar-SA"/>
        </w:rPr>
        <w:t>لَا</w:t>
      </w:r>
      <w:r w:rsidRPr="00DD2914">
        <w:rPr>
          <w:sz w:val="32"/>
          <w:szCs w:val="32"/>
          <w:rtl/>
          <w:lang w:bidi="ar-SA"/>
        </w:rPr>
        <w:t xml:space="preserve"> </w:t>
      </w:r>
      <w:r w:rsidRPr="00DD2914">
        <w:rPr>
          <w:rFonts w:hint="cs"/>
          <w:sz w:val="32"/>
          <w:szCs w:val="32"/>
          <w:rtl/>
          <w:lang w:bidi="ar-SA"/>
        </w:rPr>
        <w:t>يَصْلُحُ</w:t>
      </w:r>
      <w:r w:rsidRPr="00DD2914">
        <w:rPr>
          <w:sz w:val="32"/>
          <w:szCs w:val="32"/>
          <w:rtl/>
          <w:lang w:bidi="ar-SA"/>
        </w:rPr>
        <w:t xml:space="preserve"> </w:t>
      </w:r>
      <w:r w:rsidRPr="00DD2914">
        <w:rPr>
          <w:rFonts w:hint="cs"/>
          <w:sz w:val="32"/>
          <w:szCs w:val="32"/>
          <w:rtl/>
          <w:lang w:bidi="ar-SA"/>
        </w:rPr>
        <w:t>أَنْ</w:t>
      </w:r>
      <w:r w:rsidRPr="00DD2914">
        <w:rPr>
          <w:sz w:val="32"/>
          <w:szCs w:val="32"/>
          <w:rtl/>
          <w:lang w:bidi="ar-SA"/>
        </w:rPr>
        <w:t xml:space="preserve"> </w:t>
      </w:r>
      <w:r w:rsidRPr="00DD2914">
        <w:rPr>
          <w:rFonts w:hint="cs"/>
          <w:sz w:val="32"/>
          <w:szCs w:val="32"/>
          <w:rtl/>
          <w:lang w:bidi="ar-SA"/>
        </w:rPr>
        <w:t>يُصَلِّيَ</w:t>
      </w:r>
      <w:r w:rsidRPr="00DD2914">
        <w:rPr>
          <w:sz w:val="32"/>
          <w:szCs w:val="32"/>
          <w:rtl/>
          <w:lang w:bidi="ar-SA"/>
        </w:rPr>
        <w:t xml:space="preserve"> </w:t>
      </w:r>
      <w:r w:rsidRPr="00DD2914">
        <w:rPr>
          <w:rFonts w:hint="cs"/>
          <w:sz w:val="32"/>
          <w:szCs w:val="32"/>
          <w:rtl/>
          <w:lang w:bidi="ar-SA"/>
        </w:rPr>
        <w:t>وَ</w:t>
      </w:r>
      <w:r w:rsidRPr="00DD2914">
        <w:rPr>
          <w:sz w:val="32"/>
          <w:szCs w:val="32"/>
          <w:rtl/>
          <w:lang w:bidi="ar-SA"/>
        </w:rPr>
        <w:t xml:space="preserve"> </w:t>
      </w:r>
      <w:r w:rsidRPr="00DD2914">
        <w:rPr>
          <w:rFonts w:hint="cs"/>
          <w:sz w:val="32"/>
          <w:szCs w:val="32"/>
          <w:rtl/>
          <w:lang w:bidi="ar-SA"/>
        </w:rPr>
        <w:t>هِيَ</w:t>
      </w:r>
      <w:r w:rsidRPr="00DD2914">
        <w:rPr>
          <w:sz w:val="32"/>
          <w:szCs w:val="32"/>
          <w:rtl/>
          <w:lang w:bidi="ar-SA"/>
        </w:rPr>
        <w:t xml:space="preserve"> </w:t>
      </w:r>
      <w:r w:rsidRPr="00DD2914">
        <w:rPr>
          <w:rFonts w:hint="cs"/>
          <w:sz w:val="32"/>
          <w:szCs w:val="32"/>
          <w:rtl/>
          <w:lang w:bidi="ar-SA"/>
        </w:rPr>
        <w:t>مَعَهُ</w:t>
      </w:r>
      <w:r w:rsidRPr="00DD2914">
        <w:rPr>
          <w:sz w:val="32"/>
          <w:szCs w:val="32"/>
          <w:rtl/>
          <w:lang w:bidi="ar-SA"/>
        </w:rPr>
        <w:t xml:space="preserve"> </w:t>
      </w:r>
      <w:r w:rsidRPr="00DD2914">
        <w:rPr>
          <w:rFonts w:hint="cs"/>
          <w:sz w:val="32"/>
          <w:szCs w:val="32"/>
          <w:rtl/>
          <w:lang w:bidi="ar-SA"/>
        </w:rPr>
        <w:t>إِلَّا</w:t>
      </w:r>
      <w:r w:rsidRPr="00DD2914">
        <w:rPr>
          <w:sz w:val="32"/>
          <w:szCs w:val="32"/>
          <w:rtl/>
          <w:lang w:bidi="ar-SA"/>
        </w:rPr>
        <w:t xml:space="preserve"> </w:t>
      </w:r>
      <w:r w:rsidRPr="00DD2914">
        <w:rPr>
          <w:rFonts w:hint="cs"/>
          <w:sz w:val="32"/>
          <w:szCs w:val="32"/>
          <w:rtl/>
          <w:lang w:bidi="ar-SA"/>
        </w:rPr>
        <w:t>أَنْ</w:t>
      </w:r>
      <w:r w:rsidRPr="00DD2914">
        <w:rPr>
          <w:sz w:val="32"/>
          <w:szCs w:val="32"/>
          <w:rtl/>
          <w:lang w:bidi="ar-SA"/>
        </w:rPr>
        <w:t xml:space="preserve"> </w:t>
      </w:r>
      <w:r w:rsidRPr="00DD2914">
        <w:rPr>
          <w:rFonts w:hint="cs"/>
          <w:sz w:val="32"/>
          <w:szCs w:val="32"/>
          <w:rtl/>
          <w:lang w:bidi="ar-SA"/>
        </w:rPr>
        <w:t>يَتَخَوَّفَ</w:t>
      </w:r>
      <w:r w:rsidRPr="00DD2914">
        <w:rPr>
          <w:sz w:val="32"/>
          <w:szCs w:val="32"/>
          <w:rtl/>
          <w:lang w:bidi="ar-SA"/>
        </w:rPr>
        <w:t xml:space="preserve"> </w:t>
      </w:r>
      <w:r w:rsidRPr="00DD2914">
        <w:rPr>
          <w:rFonts w:hint="cs"/>
          <w:sz w:val="32"/>
          <w:szCs w:val="32"/>
          <w:rtl/>
          <w:lang w:bidi="ar-SA"/>
        </w:rPr>
        <w:t>عَلَيْهَا</w:t>
      </w:r>
      <w:r w:rsidRPr="00DD2914">
        <w:rPr>
          <w:sz w:val="32"/>
          <w:szCs w:val="32"/>
          <w:rtl/>
          <w:lang w:bidi="ar-SA"/>
        </w:rPr>
        <w:t xml:space="preserve"> </w:t>
      </w:r>
      <w:r w:rsidRPr="00DD2914">
        <w:rPr>
          <w:rFonts w:hint="cs"/>
          <w:sz w:val="32"/>
          <w:szCs w:val="32"/>
          <w:rtl/>
          <w:lang w:bidi="ar-SA"/>
        </w:rPr>
        <w:t>ذَهَابَهَا</w:t>
      </w:r>
      <w:r w:rsidRPr="00DD2914">
        <w:rPr>
          <w:sz w:val="32"/>
          <w:szCs w:val="32"/>
          <w:rtl/>
          <w:lang w:bidi="ar-SA"/>
        </w:rPr>
        <w:t xml:space="preserve"> </w:t>
      </w:r>
      <w:r w:rsidRPr="00DD2914">
        <w:rPr>
          <w:rFonts w:hint="cs"/>
          <w:sz w:val="32"/>
          <w:szCs w:val="32"/>
          <w:rtl/>
          <w:lang w:bidi="ar-SA"/>
        </w:rPr>
        <w:t>فَلَا</w:t>
      </w:r>
      <w:r w:rsidRPr="00DD2914">
        <w:rPr>
          <w:sz w:val="32"/>
          <w:szCs w:val="32"/>
          <w:rtl/>
          <w:lang w:bidi="ar-SA"/>
        </w:rPr>
        <w:t xml:space="preserve"> </w:t>
      </w:r>
      <w:r w:rsidRPr="00DD2914">
        <w:rPr>
          <w:rFonts w:hint="cs"/>
          <w:sz w:val="32"/>
          <w:szCs w:val="32"/>
          <w:rtl/>
          <w:lang w:bidi="ar-SA"/>
        </w:rPr>
        <w:t>بَأْسَ</w:t>
      </w:r>
      <w:r w:rsidRPr="00DD2914">
        <w:rPr>
          <w:sz w:val="32"/>
          <w:szCs w:val="32"/>
          <w:rtl/>
          <w:lang w:bidi="ar-SA"/>
        </w:rPr>
        <w:t xml:space="preserve"> </w:t>
      </w:r>
      <w:r w:rsidRPr="00DD2914">
        <w:rPr>
          <w:rFonts w:hint="cs"/>
          <w:sz w:val="32"/>
          <w:szCs w:val="32"/>
          <w:rtl/>
          <w:lang w:bidi="ar-SA"/>
        </w:rPr>
        <w:t>أَنْ</w:t>
      </w:r>
      <w:r w:rsidRPr="00DD2914">
        <w:rPr>
          <w:sz w:val="32"/>
          <w:szCs w:val="32"/>
          <w:rtl/>
          <w:lang w:bidi="ar-SA"/>
        </w:rPr>
        <w:t xml:space="preserve"> </w:t>
      </w:r>
      <w:r w:rsidRPr="00DD2914">
        <w:rPr>
          <w:rFonts w:hint="cs"/>
          <w:sz w:val="32"/>
          <w:szCs w:val="32"/>
          <w:rtl/>
          <w:lang w:bidi="ar-SA"/>
        </w:rPr>
        <w:t>يُصَلِّيَ</w:t>
      </w:r>
      <w:r w:rsidRPr="00DD2914">
        <w:rPr>
          <w:sz w:val="32"/>
          <w:szCs w:val="32"/>
          <w:rtl/>
          <w:lang w:bidi="ar-SA"/>
        </w:rPr>
        <w:t xml:space="preserve"> </w:t>
      </w:r>
      <w:r w:rsidRPr="00DD2914">
        <w:rPr>
          <w:rFonts w:hint="cs"/>
          <w:sz w:val="32"/>
          <w:szCs w:val="32"/>
          <w:rtl/>
          <w:lang w:bidi="ar-SA"/>
        </w:rPr>
        <w:t>وَ</w:t>
      </w:r>
      <w:r w:rsidRPr="00DD2914">
        <w:rPr>
          <w:sz w:val="32"/>
          <w:szCs w:val="32"/>
          <w:rtl/>
          <w:lang w:bidi="ar-SA"/>
        </w:rPr>
        <w:t xml:space="preserve"> </w:t>
      </w:r>
      <w:r w:rsidRPr="00DD2914">
        <w:rPr>
          <w:rFonts w:hint="cs"/>
          <w:sz w:val="32"/>
          <w:szCs w:val="32"/>
          <w:rtl/>
          <w:lang w:bidi="ar-SA"/>
        </w:rPr>
        <w:t>هِيَ</w:t>
      </w:r>
      <w:r w:rsidRPr="00DD2914">
        <w:rPr>
          <w:sz w:val="32"/>
          <w:szCs w:val="32"/>
          <w:rtl/>
          <w:lang w:bidi="ar-SA"/>
        </w:rPr>
        <w:t xml:space="preserve"> </w:t>
      </w:r>
      <w:r w:rsidRPr="00DD2914">
        <w:rPr>
          <w:rFonts w:hint="cs"/>
          <w:sz w:val="32"/>
          <w:szCs w:val="32"/>
          <w:rtl/>
          <w:lang w:bidi="ar-SA"/>
        </w:rPr>
        <w:t>مَعَهُ</w:t>
      </w:r>
      <w:r w:rsidRPr="00DD2914">
        <w:rPr>
          <w:sz w:val="32"/>
          <w:szCs w:val="32"/>
        </w:rPr>
        <w:t>.</w:t>
      </w:r>
    </w:p>
    <w:p w14:paraId="5DD1FCAB" w14:textId="77777777" w:rsidR="00DD2914" w:rsidRPr="00DD2914" w:rsidRDefault="00DD2914" w:rsidP="00DD2914">
      <w:pPr>
        <w:jc w:val="left"/>
        <w:rPr>
          <w:sz w:val="32"/>
          <w:szCs w:val="32"/>
        </w:rPr>
      </w:pPr>
      <w:r w:rsidRPr="00DD2914">
        <w:rPr>
          <w:b/>
          <w:bCs/>
          <w:sz w:val="32"/>
          <w:szCs w:val="32"/>
          <w:rtl/>
          <w:lang w:bidi="ar-SA"/>
        </w:rPr>
        <w:t xml:space="preserve">وسائل الشيعة، ج </w:t>
      </w:r>
      <w:r w:rsidRPr="00DD2914">
        <w:rPr>
          <w:b/>
          <w:bCs/>
          <w:sz w:val="32"/>
          <w:szCs w:val="32"/>
          <w:rtl/>
        </w:rPr>
        <w:t>۴</w:t>
      </w:r>
      <w:r w:rsidRPr="00DD2914">
        <w:rPr>
          <w:b/>
          <w:bCs/>
          <w:sz w:val="32"/>
          <w:szCs w:val="32"/>
          <w:rtl/>
          <w:lang w:bidi="ar-SA"/>
        </w:rPr>
        <w:t xml:space="preserve">، ص </w:t>
      </w:r>
      <w:r w:rsidRPr="00DD2914">
        <w:rPr>
          <w:b/>
          <w:bCs/>
          <w:sz w:val="32"/>
          <w:szCs w:val="32"/>
          <w:rtl/>
        </w:rPr>
        <w:t>۴۶۲</w:t>
      </w:r>
      <w:r w:rsidRPr="00DD2914">
        <w:rPr>
          <w:b/>
          <w:bCs/>
          <w:sz w:val="32"/>
          <w:szCs w:val="32"/>
          <w:rtl/>
          <w:lang w:bidi="ar-SA"/>
        </w:rPr>
        <w:t xml:space="preserve">، ح </w:t>
      </w:r>
      <w:r w:rsidRPr="00DD2914">
        <w:rPr>
          <w:b/>
          <w:bCs/>
          <w:sz w:val="32"/>
          <w:szCs w:val="32"/>
          <w:rtl/>
        </w:rPr>
        <w:t>۴</w:t>
      </w:r>
      <w:r w:rsidRPr="00DD2914">
        <w:rPr>
          <w:b/>
          <w:bCs/>
          <w:sz w:val="32"/>
          <w:szCs w:val="32"/>
        </w:rPr>
        <w:t>:</w:t>
      </w:r>
      <w:r w:rsidRPr="00DD2914">
        <w:rPr>
          <w:sz w:val="32"/>
          <w:szCs w:val="32"/>
        </w:rPr>
        <w:br/>
      </w:r>
      <w:r w:rsidRPr="00DD2914">
        <w:rPr>
          <w:sz w:val="32"/>
          <w:szCs w:val="32"/>
          <w:rtl/>
          <w:lang w:bidi="ar-SA"/>
        </w:rPr>
        <w:t>مُحَمَّدُ بْنُ الْحَسَنِ بِإِسْنَادِهِ عَنْ أَحْمَدَ بْنِ مُحَمَّدٍ عَنْ مُوسَى بْنِ الْقَاسِمِ وَ أَبِي قَتَادَةَ جَمِيعاً عَنْ عَلِيِّ بْنِ جَعْفَرٍ عَنْ أَخِيهِ مُوسَى ع فِي حَدِيثٍ قَالَ: وَ سَأَلْتُهُ عَنِ الرَّجُلِ صَلَّى وَ مَعَهُ دَبَّةٌ مِنْ جِلْدِ حِمَارٍ وَ عَلَيْهِ نَعْلٌ مِنْ جِلْدِ حِمَارٍ هَلْ تُجْزِيهِ صَلَاتُهُ أَوْ عَلَيْهِ إِعَادَةٌ قَالَ لَا يَصْلُحُ لَهُ أَنْ يُصَلِّيَ وَ هِيَ مَعَهُ إِلَّا أَنْ يَتَخَوَّفَ عَلَيْهَا ذَهَاباً فَلَا بَأْسَ أَنْ يُصَلِّيَ وَ هِيَ مَعَهُ</w:t>
      </w:r>
      <w:r w:rsidRPr="00DD2914">
        <w:rPr>
          <w:sz w:val="32"/>
          <w:szCs w:val="32"/>
        </w:rPr>
        <w:t>.</w:t>
      </w:r>
    </w:p>
    <w:p w14:paraId="5BD71864" w14:textId="77777777" w:rsidR="00DD2914" w:rsidRPr="00DD2914" w:rsidRDefault="00DD2914" w:rsidP="00DD2914">
      <w:pPr>
        <w:jc w:val="left"/>
        <w:rPr>
          <w:sz w:val="32"/>
          <w:szCs w:val="32"/>
        </w:rPr>
      </w:pPr>
      <w:r w:rsidRPr="00DD2914">
        <w:rPr>
          <w:sz w:val="32"/>
          <w:szCs w:val="32"/>
          <w:rtl/>
          <w:lang w:bidi="ar-SA"/>
        </w:rPr>
        <w:t>مضمون روایت آن است که اگر </w:t>
      </w:r>
      <w:r w:rsidRPr="00DD2914">
        <w:rPr>
          <w:i/>
          <w:iCs/>
          <w:sz w:val="32"/>
          <w:szCs w:val="32"/>
          <w:rtl/>
          <w:lang w:bidi="ar-SA"/>
        </w:rPr>
        <w:t>دَبَّةٌ مِنْ جِلْدِ الْحِمَارِ أَوْ بَغْلٍ</w:t>
      </w:r>
      <w:r w:rsidRPr="00DD2914">
        <w:rPr>
          <w:sz w:val="32"/>
          <w:szCs w:val="32"/>
          <w:rtl/>
          <w:lang w:bidi="ar-SA"/>
        </w:rPr>
        <w:t> همراه نمازگزار باشد، </w:t>
      </w:r>
      <w:r w:rsidRPr="00DD2914">
        <w:rPr>
          <w:i/>
          <w:iCs/>
          <w:sz w:val="32"/>
          <w:szCs w:val="32"/>
          <w:rtl/>
          <w:lang w:bidi="ar-SA"/>
        </w:rPr>
        <w:t>لَا يَصْلُحُ أَنْ يُصَلِّيَ وَ هِيَ مَعَهُ</w:t>
      </w:r>
      <w:r w:rsidRPr="00DD2914">
        <w:rPr>
          <w:sz w:val="32"/>
          <w:szCs w:val="32"/>
          <w:rtl/>
          <w:lang w:bidi="ar-SA"/>
        </w:rPr>
        <w:t>؛ یعنی صلاح نیست که شخص نماز بخواند در حالی که این دَبّه همراه اوست. از جهت سندی، همان‌طور که در جلسه قبل اشاره شد، روایت به هر دو نقل، صحیحه و معتبر است</w:t>
      </w:r>
      <w:r w:rsidRPr="00DD2914">
        <w:rPr>
          <w:sz w:val="32"/>
          <w:szCs w:val="32"/>
        </w:rPr>
        <w:t>.</w:t>
      </w:r>
    </w:p>
    <w:p w14:paraId="65CFA039" w14:textId="3A0C34B1" w:rsidR="00DD2914" w:rsidRPr="00DD2914" w:rsidRDefault="00DD2914" w:rsidP="000569F5">
      <w:pPr>
        <w:jc w:val="left"/>
        <w:rPr>
          <w:sz w:val="32"/>
          <w:szCs w:val="32"/>
        </w:rPr>
      </w:pPr>
      <w:r w:rsidRPr="00DD2914">
        <w:rPr>
          <w:sz w:val="32"/>
          <w:szCs w:val="32"/>
          <w:rtl/>
          <w:lang w:bidi="ar-SA"/>
        </w:rPr>
        <w:t>از جهت دلالت، تقریب استدلال بدین‌گونه است که امام (ع) جواز نماز به همراه چنین دَبّه‌ای را به حالت خوف از بین رفتن آن مقید ساخته‌اند</w:t>
      </w:r>
      <w:r w:rsidRPr="00DD2914">
        <w:rPr>
          <w:sz w:val="32"/>
          <w:szCs w:val="32"/>
        </w:rPr>
        <w:t xml:space="preserve"> (</w:t>
      </w:r>
      <w:r w:rsidRPr="00DD2914">
        <w:rPr>
          <w:i/>
          <w:iCs/>
          <w:sz w:val="32"/>
          <w:szCs w:val="32"/>
          <w:rtl/>
          <w:lang w:bidi="ar-SA"/>
        </w:rPr>
        <w:t>إِلَّا أَنْ يَتَخَوَّفَ عَلَيْهَا ذَهَابَهَا</w:t>
      </w:r>
      <w:r w:rsidR="000569F5">
        <w:rPr>
          <w:i/>
          <w:iCs/>
          <w:sz w:val="32"/>
          <w:szCs w:val="32"/>
          <w:lang w:bidi="ar-SA"/>
        </w:rPr>
        <w:t xml:space="preserve"> </w:t>
      </w:r>
      <w:r w:rsidR="000569F5">
        <w:rPr>
          <w:rFonts w:hint="cs"/>
          <w:i/>
          <w:iCs/>
          <w:sz w:val="32"/>
          <w:szCs w:val="32"/>
          <w:rtl/>
          <w:lang w:bidi="ar-SA"/>
        </w:rPr>
        <w:t xml:space="preserve">و فرموده اند </w:t>
      </w:r>
      <w:r w:rsidRPr="00DD2914">
        <w:rPr>
          <w:sz w:val="32"/>
          <w:szCs w:val="32"/>
          <w:rtl/>
          <w:lang w:bidi="ar-SA"/>
        </w:rPr>
        <w:t>در حالت اختیار، نماز با آن جایز نیست. تعبیر </w:t>
      </w:r>
      <w:r w:rsidRPr="00DD2914">
        <w:rPr>
          <w:i/>
          <w:iCs/>
          <w:sz w:val="32"/>
          <w:szCs w:val="32"/>
          <w:rtl/>
          <w:lang w:bidi="ar-SA"/>
        </w:rPr>
        <w:t>لَا يَصْلُحُ</w:t>
      </w:r>
      <w:r w:rsidRPr="00DD2914">
        <w:rPr>
          <w:sz w:val="32"/>
          <w:szCs w:val="32"/>
          <w:rtl/>
          <w:lang w:bidi="ar-SA"/>
        </w:rPr>
        <w:t> به معنای </w:t>
      </w:r>
      <w:r w:rsidRPr="00DD2914">
        <w:rPr>
          <w:i/>
          <w:iCs/>
          <w:sz w:val="32"/>
          <w:szCs w:val="32"/>
          <w:rtl/>
          <w:lang w:bidi="ar-SA"/>
        </w:rPr>
        <w:t>لا یجوز</w:t>
      </w:r>
      <w:r w:rsidRPr="00DD2914">
        <w:rPr>
          <w:sz w:val="32"/>
          <w:szCs w:val="32"/>
          <w:rtl/>
          <w:lang w:bidi="ar-SA"/>
        </w:rPr>
        <w:t> گرفته می‌شود؛ یعنی در حالت اختیار، </w:t>
      </w:r>
      <w:r w:rsidRPr="00DD2914">
        <w:rPr>
          <w:i/>
          <w:iCs/>
          <w:sz w:val="32"/>
          <w:szCs w:val="32"/>
          <w:rtl/>
          <w:lang w:bidi="ar-SA"/>
        </w:rPr>
        <w:t>لا یجوز ان یصلی و هی معه</w:t>
      </w:r>
      <w:r w:rsidRPr="00DD2914">
        <w:rPr>
          <w:sz w:val="32"/>
          <w:szCs w:val="32"/>
          <w:rtl/>
          <w:lang w:bidi="ar-SA"/>
        </w:rPr>
        <w:t>، مگر در حالت خوف و اضطرار</w:t>
      </w:r>
      <w:r w:rsidRPr="00DD2914">
        <w:rPr>
          <w:sz w:val="32"/>
          <w:szCs w:val="32"/>
        </w:rPr>
        <w:t>.</w:t>
      </w:r>
    </w:p>
    <w:p w14:paraId="69429A20" w14:textId="77777777" w:rsidR="00DD2914" w:rsidRPr="00DD2914" w:rsidRDefault="00DD2914" w:rsidP="00DD2914">
      <w:pPr>
        <w:jc w:val="left"/>
        <w:rPr>
          <w:sz w:val="32"/>
          <w:szCs w:val="32"/>
        </w:rPr>
      </w:pPr>
      <w:r w:rsidRPr="00DD2914">
        <w:rPr>
          <w:sz w:val="32"/>
          <w:szCs w:val="32"/>
          <w:rtl/>
          <w:lang w:bidi="ar-SA"/>
        </w:rPr>
        <w:lastRenderedPageBreak/>
        <w:t>با این وجود، استدلال به این صحیحه برای عدم جواز حمل مطلق عین نجس در نماز، مورد اشکال اعلام واقع شده است. در کلام مرحوم محقق همدانی، مرحوم آقای حکیم و مرحوم آقای خویی، اشکالاتی مطرح شده که به سه اشکال اصلی بازمی‌گردد</w:t>
      </w:r>
      <w:r w:rsidRPr="00DD2914">
        <w:rPr>
          <w:sz w:val="32"/>
          <w:szCs w:val="32"/>
        </w:rPr>
        <w:t>.</w:t>
      </w:r>
    </w:p>
    <w:p w14:paraId="66691F80" w14:textId="77777777" w:rsidR="00190BA7" w:rsidRPr="00190BA7" w:rsidRDefault="00DD2914" w:rsidP="00190BA7">
      <w:pPr>
        <w:pStyle w:val="4"/>
        <w:rPr>
          <w:rFonts w:hint="cs"/>
          <w:sz w:val="32"/>
          <w:szCs w:val="32"/>
          <w:rtl/>
          <w:lang w:bidi="ar-SA"/>
        </w:rPr>
      </w:pPr>
      <w:r w:rsidRPr="00190BA7">
        <w:rPr>
          <w:color w:val="0D0D0D" w:themeColor="text1" w:themeTint="F2"/>
          <w:sz w:val="32"/>
          <w:szCs w:val="32"/>
          <w:rtl/>
          <w:lang w:bidi="ar-SA"/>
        </w:rPr>
        <w:t xml:space="preserve">اشکال نخست </w:t>
      </w:r>
    </w:p>
    <w:p w14:paraId="3B1F9B49" w14:textId="69EA4D49" w:rsidR="00DD2914" w:rsidRPr="00DD2914" w:rsidRDefault="00DD2914" w:rsidP="00DD2914">
      <w:pPr>
        <w:jc w:val="left"/>
        <w:rPr>
          <w:sz w:val="32"/>
          <w:szCs w:val="32"/>
        </w:rPr>
      </w:pPr>
      <w:r w:rsidRPr="00DD2914">
        <w:rPr>
          <w:sz w:val="32"/>
          <w:szCs w:val="32"/>
          <w:rtl/>
          <w:lang w:bidi="ar-SA"/>
        </w:rPr>
        <w:t>که در کلمات مرحوم محقق همدانی، مرحوم آقای حکیم و مرحوم آقای خویی مطرح شده، آن است که تعبیر </w:t>
      </w:r>
      <w:r w:rsidRPr="00DD2914">
        <w:rPr>
          <w:i/>
          <w:iCs/>
          <w:sz w:val="32"/>
          <w:szCs w:val="32"/>
          <w:rtl/>
          <w:lang w:bidi="ar-SA"/>
        </w:rPr>
        <w:t>لَا يَصْلُحُ</w:t>
      </w:r>
      <w:r w:rsidRPr="00DD2914">
        <w:rPr>
          <w:sz w:val="32"/>
          <w:szCs w:val="32"/>
          <w:rtl/>
          <w:lang w:bidi="ar-SA"/>
        </w:rPr>
        <w:t> در پاسخ امام (ع) به معنای «صلاح نیست» بوده و ظهوری در منع تحریمی ندارد، بلکه ظاهر در کراهت است. مرحوم همدانی نیز می‌فرماید</w:t>
      </w:r>
      <w:r w:rsidRPr="00DD2914">
        <w:rPr>
          <w:sz w:val="32"/>
          <w:szCs w:val="32"/>
        </w:rPr>
        <w:t>: </w:t>
      </w:r>
      <w:r w:rsidRPr="00DD2914">
        <w:rPr>
          <w:i/>
          <w:iCs/>
          <w:sz w:val="32"/>
          <w:szCs w:val="32"/>
          <w:rtl/>
          <w:lang w:bidi="ar-SA"/>
        </w:rPr>
        <w:t>فإنها مع ظهورها فی الکراهة</w:t>
      </w:r>
      <w:r w:rsidRPr="00DD2914">
        <w:rPr>
          <w:sz w:val="32"/>
          <w:szCs w:val="32"/>
        </w:rPr>
        <w:t xml:space="preserve">. </w:t>
      </w:r>
      <w:r w:rsidRPr="00DD2914">
        <w:rPr>
          <w:sz w:val="32"/>
          <w:szCs w:val="32"/>
          <w:rtl/>
          <w:lang w:bidi="ar-SA"/>
        </w:rPr>
        <w:t>بنابراین، نهایت چیزی که از این صحیحه استفاده می‌شود، کراهت حمل نجس در نماز است، نه مانعیت آن</w:t>
      </w:r>
      <w:r w:rsidRPr="00DD2914">
        <w:rPr>
          <w:sz w:val="32"/>
          <w:szCs w:val="32"/>
        </w:rPr>
        <w:t>.</w:t>
      </w:r>
    </w:p>
    <w:p w14:paraId="46951B4E" w14:textId="77777777" w:rsidR="00DD2914" w:rsidRPr="00190BA7" w:rsidRDefault="00DD2914" w:rsidP="00190BA7">
      <w:pPr>
        <w:pStyle w:val="4"/>
        <w:rPr>
          <w:sz w:val="32"/>
          <w:szCs w:val="32"/>
        </w:rPr>
      </w:pPr>
      <w:r w:rsidRPr="00190BA7">
        <w:rPr>
          <w:color w:val="0D0D0D" w:themeColor="text1" w:themeTint="F2"/>
          <w:sz w:val="32"/>
          <w:szCs w:val="32"/>
          <w:rtl/>
          <w:lang w:bidi="ar-SA"/>
        </w:rPr>
        <w:t>پاسخ به اشکال اول: بررسی معنای «لَا يَصْلُحُ» در نصوص</w:t>
      </w:r>
    </w:p>
    <w:p w14:paraId="61456CBB" w14:textId="77777777" w:rsidR="00DD2914" w:rsidRPr="00DD2914" w:rsidRDefault="00DD2914" w:rsidP="00DD2914">
      <w:pPr>
        <w:jc w:val="left"/>
        <w:rPr>
          <w:sz w:val="32"/>
          <w:szCs w:val="32"/>
        </w:rPr>
      </w:pPr>
      <w:r w:rsidRPr="00DD2914">
        <w:rPr>
          <w:sz w:val="32"/>
          <w:szCs w:val="32"/>
          <w:rtl/>
          <w:lang w:bidi="ar-SA"/>
        </w:rPr>
        <w:t>این اشکال قابل پاسخ است. تعبیر </w:t>
      </w:r>
      <w:r w:rsidRPr="00DD2914">
        <w:rPr>
          <w:i/>
          <w:iCs/>
          <w:sz w:val="32"/>
          <w:szCs w:val="32"/>
          <w:rtl/>
          <w:lang w:bidi="ar-SA"/>
        </w:rPr>
        <w:t>لَا يَصْلُحُ</w:t>
      </w:r>
      <w:r w:rsidRPr="00DD2914">
        <w:rPr>
          <w:sz w:val="32"/>
          <w:szCs w:val="32"/>
          <w:rtl/>
          <w:lang w:bidi="ar-SA"/>
        </w:rPr>
        <w:t> هرچند در استعمالات متعارف امروزی معنایی نزدیک به کراهت دارد، اما در نصوص وارده در قرآن کریم و روایات، به معنای «عدم قابلیت» است. عدم قابلیت نیز از ادله منع محسوب می‌شود. این تعبیر همانند کلمه </w:t>
      </w:r>
      <w:r w:rsidRPr="00DD2914">
        <w:rPr>
          <w:i/>
          <w:iCs/>
          <w:sz w:val="32"/>
          <w:szCs w:val="32"/>
          <w:rtl/>
          <w:lang w:bidi="ar-SA"/>
        </w:rPr>
        <w:t>لا ینبغی</w:t>
      </w:r>
      <w:r w:rsidRPr="00DD2914">
        <w:rPr>
          <w:sz w:val="32"/>
          <w:szCs w:val="32"/>
          <w:rtl/>
          <w:lang w:bidi="ar-SA"/>
        </w:rPr>
        <w:t> است که بر اساس معنای لغوی و کاربرد آن در کتاب و سنت، به معنای </w:t>
      </w:r>
      <w:r w:rsidRPr="00DD2914">
        <w:rPr>
          <w:i/>
          <w:iCs/>
          <w:sz w:val="32"/>
          <w:szCs w:val="32"/>
          <w:rtl/>
          <w:lang w:bidi="ar-SA"/>
        </w:rPr>
        <w:t>لا یتیسر</w:t>
      </w:r>
      <w:r w:rsidRPr="00DD2914">
        <w:rPr>
          <w:sz w:val="32"/>
          <w:szCs w:val="32"/>
          <w:rtl/>
          <w:lang w:bidi="ar-SA"/>
        </w:rPr>
        <w:t> است و بر عدم جواز دلالت دارد</w:t>
      </w:r>
      <w:r w:rsidRPr="00DD2914">
        <w:rPr>
          <w:sz w:val="32"/>
          <w:szCs w:val="32"/>
        </w:rPr>
        <w:t>.</w:t>
      </w:r>
    </w:p>
    <w:p w14:paraId="3F692344" w14:textId="1F0E63A6" w:rsidR="00DD2914" w:rsidRPr="00DD2914" w:rsidRDefault="00DD2914" w:rsidP="000569F5">
      <w:pPr>
        <w:jc w:val="left"/>
        <w:rPr>
          <w:sz w:val="32"/>
          <w:szCs w:val="32"/>
        </w:rPr>
      </w:pPr>
      <w:r w:rsidRPr="00DD2914">
        <w:rPr>
          <w:sz w:val="32"/>
          <w:szCs w:val="32"/>
          <w:rtl/>
          <w:lang w:bidi="ar-SA"/>
        </w:rPr>
        <w:t>البته همان‌طور که صیغه امر فی‌نفسه ظهور در وجوب دارد مگر آنکه قرینه بر ترخیص در ترک بیاید که در آن صورت بر استحباب حمل می‌شود، و یا صیغه نهی</w:t>
      </w:r>
      <w:r w:rsidRPr="00DD2914">
        <w:rPr>
          <w:sz w:val="32"/>
          <w:szCs w:val="32"/>
        </w:rPr>
        <w:t xml:space="preserve"> </w:t>
      </w:r>
      <w:r w:rsidR="000569F5">
        <w:rPr>
          <w:rFonts w:hint="cs"/>
          <w:sz w:val="32"/>
          <w:szCs w:val="32"/>
          <w:rtl/>
        </w:rPr>
        <w:t>(</w:t>
      </w:r>
      <w:r w:rsidRPr="00DD2914">
        <w:rPr>
          <w:i/>
          <w:iCs/>
          <w:sz w:val="32"/>
          <w:szCs w:val="32"/>
          <w:rtl/>
          <w:lang w:bidi="ar-SA"/>
        </w:rPr>
        <w:t>لا تفعل</w:t>
      </w:r>
      <w:r w:rsidR="000569F5">
        <w:rPr>
          <w:rFonts w:hint="cs"/>
          <w:i/>
          <w:iCs/>
          <w:sz w:val="32"/>
          <w:szCs w:val="32"/>
          <w:rtl/>
          <w:lang w:bidi="ar-SA"/>
        </w:rPr>
        <w:t xml:space="preserve"> )</w:t>
      </w:r>
      <w:r w:rsidRPr="00DD2914">
        <w:rPr>
          <w:sz w:val="32"/>
          <w:szCs w:val="32"/>
        </w:rPr>
        <w:t xml:space="preserve"> </w:t>
      </w:r>
      <w:r w:rsidRPr="00DD2914">
        <w:rPr>
          <w:sz w:val="32"/>
          <w:szCs w:val="32"/>
          <w:rtl/>
          <w:lang w:bidi="ar-SA"/>
        </w:rPr>
        <w:t>ظهور در حرمت دارد مگر آنکه قرینه بر ترخیص بیاید که بر کراهت حمل می‌گردد، تعابیر </w:t>
      </w:r>
      <w:r w:rsidRPr="00DD2914">
        <w:rPr>
          <w:i/>
          <w:iCs/>
          <w:sz w:val="32"/>
          <w:szCs w:val="32"/>
          <w:rtl/>
          <w:lang w:bidi="ar-SA"/>
        </w:rPr>
        <w:t>لَا يَصْلُحُ</w:t>
      </w:r>
      <w:r w:rsidRPr="00DD2914">
        <w:rPr>
          <w:sz w:val="32"/>
          <w:szCs w:val="32"/>
          <w:rtl/>
          <w:lang w:bidi="ar-SA"/>
        </w:rPr>
        <w:t> و </w:t>
      </w:r>
      <w:r w:rsidRPr="00DD2914">
        <w:rPr>
          <w:i/>
          <w:iCs/>
          <w:sz w:val="32"/>
          <w:szCs w:val="32"/>
          <w:rtl/>
          <w:lang w:bidi="ar-SA"/>
        </w:rPr>
        <w:t>لا ینبغی</w:t>
      </w:r>
      <w:r w:rsidRPr="00DD2914">
        <w:rPr>
          <w:sz w:val="32"/>
          <w:szCs w:val="32"/>
          <w:rtl/>
          <w:lang w:bidi="ar-SA"/>
        </w:rPr>
        <w:t> نیز از الفاظ منع هستند که ظهور در ممنوعیت و عدم جواز دارند. اما اگر قرینه متصل یا منفصلی بر ترخیص وجود داشته باشد، بر کراهت حمل می‌شوند و در غیر این صورت، باید به همان ظهور در منع اخذ کرد</w:t>
      </w:r>
      <w:r w:rsidRPr="00DD2914">
        <w:rPr>
          <w:sz w:val="32"/>
          <w:szCs w:val="32"/>
        </w:rPr>
        <w:t>.</w:t>
      </w:r>
    </w:p>
    <w:p w14:paraId="3F7ABFAB" w14:textId="77777777" w:rsidR="00DD2914" w:rsidRPr="00190BA7" w:rsidRDefault="00DD2914" w:rsidP="00190BA7">
      <w:pPr>
        <w:pStyle w:val="4"/>
        <w:rPr>
          <w:color w:val="0D0D0D" w:themeColor="text1" w:themeTint="F2"/>
          <w:sz w:val="32"/>
          <w:szCs w:val="32"/>
        </w:rPr>
      </w:pPr>
      <w:r w:rsidRPr="00190BA7">
        <w:rPr>
          <w:color w:val="0D0D0D" w:themeColor="text1" w:themeTint="F2"/>
          <w:sz w:val="32"/>
          <w:szCs w:val="32"/>
          <w:rtl/>
          <w:lang w:bidi="ar-SA"/>
        </w:rPr>
        <w:t>شواهد فقهی بر دلالت «لَا يَصْلُحُ» بر منع لزومی</w:t>
      </w:r>
    </w:p>
    <w:p w14:paraId="6317E666" w14:textId="74625F17" w:rsidR="00DD2914" w:rsidRPr="00DD2914" w:rsidRDefault="00DD2914" w:rsidP="000569F5">
      <w:pPr>
        <w:jc w:val="left"/>
        <w:rPr>
          <w:sz w:val="32"/>
          <w:szCs w:val="32"/>
        </w:rPr>
      </w:pPr>
      <w:r w:rsidRPr="00DD2914">
        <w:rPr>
          <w:sz w:val="32"/>
          <w:szCs w:val="32"/>
          <w:rtl/>
          <w:lang w:bidi="ar-SA"/>
        </w:rPr>
        <w:t>بر همین اساس، در ابواب گوناگون فقه، اعم از معاملات و عبادات مانند کتاب الحج، هرگاه تعبیر </w:t>
      </w:r>
      <w:r w:rsidRPr="00DD2914">
        <w:rPr>
          <w:i/>
          <w:iCs/>
          <w:sz w:val="32"/>
          <w:szCs w:val="32"/>
          <w:rtl/>
          <w:lang w:bidi="ar-SA"/>
        </w:rPr>
        <w:t>لَا يَصْلُحُ</w:t>
      </w:r>
      <w:r w:rsidRPr="00DD2914">
        <w:rPr>
          <w:sz w:val="32"/>
          <w:szCs w:val="32"/>
          <w:rtl/>
          <w:lang w:bidi="ar-SA"/>
        </w:rPr>
        <w:t xml:space="preserve"> در روایات به کار رفته، خود مرحوم آقای خویی و دیگر اعلام، از آن منع و تحریم را استفاده کرده‌اند. ایشان «عدم صلاحیت» را به معنای «عدم قابلیت» دانسته‌اند و </w:t>
      </w:r>
      <w:r w:rsidR="000569F5">
        <w:rPr>
          <w:rFonts w:hint="cs"/>
          <w:sz w:val="32"/>
          <w:szCs w:val="32"/>
          <w:rtl/>
          <w:lang w:bidi="ar-SA"/>
        </w:rPr>
        <w:t xml:space="preserve">فرموده اند </w:t>
      </w:r>
      <w:r w:rsidRPr="00DD2914">
        <w:rPr>
          <w:sz w:val="32"/>
          <w:szCs w:val="32"/>
          <w:rtl/>
          <w:lang w:bidi="ar-SA"/>
        </w:rPr>
        <w:t>عدم قابلیت، بر عدم جواز دلالت می‌کند. در موارد متعددی، فقها کلمه </w:t>
      </w:r>
      <w:r w:rsidRPr="00DD2914">
        <w:rPr>
          <w:i/>
          <w:iCs/>
          <w:sz w:val="32"/>
          <w:szCs w:val="32"/>
          <w:rtl/>
          <w:lang w:bidi="ar-SA"/>
        </w:rPr>
        <w:t>لَا يَصْلُحُ</w:t>
      </w:r>
      <w:r w:rsidRPr="00DD2914">
        <w:rPr>
          <w:sz w:val="32"/>
          <w:szCs w:val="32"/>
          <w:rtl/>
          <w:lang w:bidi="ar-SA"/>
        </w:rPr>
        <w:t> را بر حکم لزومی حمل نموده‌اند. به عنوان نمونه می‌توان به موارد ذیل اشاره کرد</w:t>
      </w:r>
      <w:r w:rsidRPr="00DD2914">
        <w:rPr>
          <w:sz w:val="32"/>
          <w:szCs w:val="32"/>
        </w:rPr>
        <w:t>:</w:t>
      </w:r>
    </w:p>
    <w:p w14:paraId="26EECABF" w14:textId="77777777" w:rsidR="00DD2914" w:rsidRPr="00DD2914" w:rsidRDefault="00DD2914" w:rsidP="00DD2914">
      <w:pPr>
        <w:numPr>
          <w:ilvl w:val="0"/>
          <w:numId w:val="21"/>
        </w:numPr>
        <w:jc w:val="left"/>
        <w:rPr>
          <w:sz w:val="32"/>
          <w:szCs w:val="32"/>
        </w:rPr>
      </w:pPr>
      <w:r w:rsidRPr="00DD2914">
        <w:rPr>
          <w:b/>
          <w:bCs/>
          <w:sz w:val="32"/>
          <w:szCs w:val="32"/>
          <w:rtl/>
          <w:lang w:bidi="ar-SA"/>
        </w:rPr>
        <w:t>کتاب الحج</w:t>
      </w:r>
      <w:r w:rsidRPr="00DD2914">
        <w:rPr>
          <w:b/>
          <w:bCs/>
          <w:sz w:val="32"/>
          <w:szCs w:val="32"/>
        </w:rPr>
        <w:t>:</w:t>
      </w:r>
      <w:r w:rsidRPr="00DD2914">
        <w:rPr>
          <w:sz w:val="32"/>
          <w:szCs w:val="32"/>
        </w:rPr>
        <w:t> </w:t>
      </w:r>
      <w:r w:rsidRPr="00DD2914">
        <w:rPr>
          <w:sz w:val="32"/>
          <w:szCs w:val="32"/>
          <w:rtl/>
          <w:lang w:bidi="ar-SA"/>
        </w:rPr>
        <w:t>در باب جواز یا عدم جواز گره زدن لباس احرام بر گردن، در صحیحه علی بن جعفر آمده است</w:t>
      </w:r>
      <w:r w:rsidRPr="00DD2914">
        <w:rPr>
          <w:sz w:val="32"/>
          <w:szCs w:val="32"/>
        </w:rPr>
        <w:t>: </w:t>
      </w:r>
      <w:r w:rsidRPr="00DD2914">
        <w:rPr>
          <w:i/>
          <w:iCs/>
          <w:sz w:val="32"/>
          <w:szCs w:val="32"/>
          <w:rtl/>
          <w:lang w:bidi="ar-SA"/>
        </w:rPr>
        <w:t xml:space="preserve">لَا يَصْلُحُ لَهُ أَنْ يَعْقِدَ إِزَارَهُ عَلَى رَقَبَتِهِ وَ لَكِنْ </w:t>
      </w:r>
      <w:r w:rsidRPr="00DD2914">
        <w:rPr>
          <w:i/>
          <w:iCs/>
          <w:sz w:val="32"/>
          <w:szCs w:val="32"/>
          <w:rtl/>
          <w:lang w:bidi="ar-SA"/>
        </w:rPr>
        <w:lastRenderedPageBreak/>
        <w:t>يَثْنِيهِ عَلَى عُنُقِهِ وَ لَا يَعْقِدُهُ</w:t>
      </w:r>
      <w:r w:rsidRPr="00DD2914">
        <w:rPr>
          <w:sz w:val="32"/>
          <w:szCs w:val="32"/>
          <w:rtl/>
          <w:lang w:bidi="ar-SA"/>
        </w:rPr>
        <w:t> </w:t>
      </w:r>
      <w:r w:rsidRPr="00DD2914">
        <w:rPr>
          <w:sz w:val="32"/>
          <w:szCs w:val="32"/>
        </w:rPr>
        <w:t>(</w:t>
      </w:r>
      <w:r w:rsidRPr="00DD2914">
        <w:rPr>
          <w:i/>
          <w:iCs/>
          <w:sz w:val="32"/>
          <w:szCs w:val="32"/>
          <w:rtl/>
          <w:lang w:bidi="ar-SA"/>
        </w:rPr>
        <w:t>وسائل الشيعة</w:t>
      </w:r>
      <w:r w:rsidRPr="00DD2914">
        <w:rPr>
          <w:sz w:val="32"/>
          <w:szCs w:val="32"/>
          <w:rtl/>
          <w:lang w:bidi="ar-SA"/>
        </w:rPr>
        <w:t xml:space="preserve">، ج </w:t>
      </w:r>
      <w:r w:rsidRPr="00DD2914">
        <w:rPr>
          <w:sz w:val="32"/>
          <w:szCs w:val="32"/>
          <w:rtl/>
        </w:rPr>
        <w:t>۱۲</w:t>
      </w:r>
      <w:r w:rsidRPr="00DD2914">
        <w:rPr>
          <w:sz w:val="32"/>
          <w:szCs w:val="32"/>
          <w:rtl/>
          <w:lang w:bidi="ar-SA"/>
        </w:rPr>
        <w:t xml:space="preserve">، ص </w:t>
      </w:r>
      <w:r w:rsidRPr="00DD2914">
        <w:rPr>
          <w:sz w:val="32"/>
          <w:szCs w:val="32"/>
          <w:rtl/>
        </w:rPr>
        <w:t>۵۰۳</w:t>
      </w:r>
      <w:r w:rsidRPr="00DD2914">
        <w:rPr>
          <w:sz w:val="32"/>
          <w:szCs w:val="32"/>
          <w:rtl/>
          <w:lang w:bidi="ar-SA"/>
        </w:rPr>
        <w:t xml:space="preserve">، ح </w:t>
      </w:r>
      <w:r w:rsidRPr="00DD2914">
        <w:rPr>
          <w:sz w:val="32"/>
          <w:szCs w:val="32"/>
          <w:rtl/>
        </w:rPr>
        <w:t xml:space="preserve">۵). </w:t>
      </w:r>
      <w:r w:rsidRPr="00DD2914">
        <w:rPr>
          <w:sz w:val="32"/>
          <w:szCs w:val="32"/>
          <w:rtl/>
          <w:lang w:bidi="ar-SA"/>
        </w:rPr>
        <w:t>در این مورد، اعلام </w:t>
      </w:r>
      <w:r w:rsidRPr="00DD2914">
        <w:rPr>
          <w:i/>
          <w:iCs/>
          <w:sz w:val="32"/>
          <w:szCs w:val="32"/>
          <w:rtl/>
          <w:lang w:bidi="ar-SA"/>
        </w:rPr>
        <w:t>لَا يَصْلُحُ</w:t>
      </w:r>
      <w:r w:rsidRPr="00DD2914">
        <w:rPr>
          <w:sz w:val="32"/>
          <w:szCs w:val="32"/>
          <w:rtl/>
          <w:lang w:bidi="ar-SA"/>
        </w:rPr>
        <w:t> را به معنای عدم جواز دانسته‌اند. خود مرحوم آقای خویی نیز در </w:t>
      </w:r>
      <w:r w:rsidRPr="00DD2914">
        <w:rPr>
          <w:i/>
          <w:iCs/>
          <w:sz w:val="32"/>
          <w:szCs w:val="32"/>
          <w:rtl/>
          <w:lang w:bidi="ar-SA"/>
        </w:rPr>
        <w:t>موسوعة الإمام الخوئي</w:t>
      </w:r>
      <w:r w:rsidRPr="00DD2914">
        <w:rPr>
          <w:sz w:val="32"/>
          <w:szCs w:val="32"/>
          <w:rtl/>
          <w:lang w:bidi="ar-SA"/>
        </w:rPr>
        <w:t xml:space="preserve"> (ج </w:t>
      </w:r>
      <w:r w:rsidRPr="00DD2914">
        <w:rPr>
          <w:sz w:val="32"/>
          <w:szCs w:val="32"/>
          <w:rtl/>
        </w:rPr>
        <w:t>۲۷</w:t>
      </w:r>
      <w:r w:rsidRPr="00DD2914">
        <w:rPr>
          <w:sz w:val="32"/>
          <w:szCs w:val="32"/>
          <w:rtl/>
          <w:lang w:bidi="ar-SA"/>
        </w:rPr>
        <w:t xml:space="preserve">، ص </w:t>
      </w:r>
      <w:r w:rsidRPr="00DD2914">
        <w:rPr>
          <w:sz w:val="32"/>
          <w:szCs w:val="32"/>
          <w:rtl/>
        </w:rPr>
        <w:t xml:space="preserve">۴۴۹) </w:t>
      </w:r>
      <w:r w:rsidRPr="00DD2914">
        <w:rPr>
          <w:sz w:val="32"/>
          <w:szCs w:val="32"/>
          <w:rtl/>
          <w:lang w:bidi="ar-SA"/>
        </w:rPr>
        <w:t>می‌فرمایند که </w:t>
      </w:r>
      <w:r w:rsidRPr="00DD2914">
        <w:rPr>
          <w:i/>
          <w:iCs/>
          <w:sz w:val="32"/>
          <w:szCs w:val="32"/>
          <w:rtl/>
          <w:lang w:bidi="ar-SA"/>
        </w:rPr>
        <w:t>لَا يَصْلُحُ</w:t>
      </w:r>
      <w:r w:rsidRPr="00DD2914">
        <w:rPr>
          <w:sz w:val="32"/>
          <w:szCs w:val="32"/>
          <w:rtl/>
          <w:lang w:bidi="ar-SA"/>
        </w:rPr>
        <w:t> ظاهر در عدم جواز است، </w:t>
      </w:r>
      <w:r w:rsidRPr="00DD2914">
        <w:rPr>
          <w:i/>
          <w:iCs/>
          <w:sz w:val="32"/>
          <w:szCs w:val="32"/>
          <w:rtl/>
          <w:lang w:bidi="ar-SA"/>
        </w:rPr>
        <w:t>لأنه بمعنی عدم القابلیة نظیر قوله تعالی إِنَّهُ عَمَلٌ غَيْرُ صَالِحٍ</w:t>
      </w:r>
      <w:r w:rsidRPr="00DD2914">
        <w:rPr>
          <w:sz w:val="32"/>
          <w:szCs w:val="32"/>
          <w:rtl/>
          <w:lang w:bidi="ar-SA"/>
        </w:rPr>
        <w:t xml:space="preserve"> (هود: </w:t>
      </w:r>
      <w:r w:rsidRPr="00DD2914">
        <w:rPr>
          <w:sz w:val="32"/>
          <w:szCs w:val="32"/>
          <w:rtl/>
        </w:rPr>
        <w:t xml:space="preserve">۴۶). </w:t>
      </w:r>
      <w:r w:rsidRPr="00DD2914">
        <w:rPr>
          <w:sz w:val="32"/>
          <w:szCs w:val="32"/>
          <w:rtl/>
          <w:lang w:bidi="ar-SA"/>
        </w:rPr>
        <w:t>و بر این اساس نتیجه می‌گیرند</w:t>
      </w:r>
      <w:r w:rsidRPr="00DD2914">
        <w:rPr>
          <w:sz w:val="32"/>
          <w:szCs w:val="32"/>
        </w:rPr>
        <w:t>: </w:t>
      </w:r>
      <w:r w:rsidRPr="00DD2914">
        <w:rPr>
          <w:i/>
          <w:iCs/>
          <w:sz w:val="32"/>
          <w:szCs w:val="32"/>
          <w:rtl/>
          <w:lang w:bidi="ar-SA"/>
        </w:rPr>
        <w:t>فالأظهر عدم الجواز و لا أقل من الاحتیاط اللزومی</w:t>
      </w:r>
      <w:r w:rsidRPr="00DD2914">
        <w:rPr>
          <w:sz w:val="32"/>
          <w:szCs w:val="32"/>
        </w:rPr>
        <w:t>.</w:t>
      </w:r>
    </w:p>
    <w:p w14:paraId="31E4C63F" w14:textId="77777777" w:rsidR="00DD2914" w:rsidRPr="00DD2914" w:rsidRDefault="00DD2914" w:rsidP="00DD2914">
      <w:pPr>
        <w:numPr>
          <w:ilvl w:val="0"/>
          <w:numId w:val="21"/>
        </w:numPr>
        <w:jc w:val="left"/>
        <w:rPr>
          <w:sz w:val="32"/>
          <w:szCs w:val="32"/>
        </w:rPr>
      </w:pPr>
      <w:r w:rsidRPr="00DD2914">
        <w:rPr>
          <w:b/>
          <w:bCs/>
          <w:sz w:val="32"/>
          <w:szCs w:val="32"/>
          <w:rtl/>
          <w:lang w:bidi="ar-SA"/>
        </w:rPr>
        <w:t>کتاب الاجاره</w:t>
      </w:r>
      <w:r w:rsidRPr="00DD2914">
        <w:rPr>
          <w:b/>
          <w:bCs/>
          <w:sz w:val="32"/>
          <w:szCs w:val="32"/>
        </w:rPr>
        <w:t>:</w:t>
      </w:r>
      <w:r w:rsidRPr="00DD2914">
        <w:rPr>
          <w:sz w:val="32"/>
          <w:szCs w:val="32"/>
        </w:rPr>
        <w:t> </w:t>
      </w:r>
      <w:r w:rsidRPr="00DD2914">
        <w:rPr>
          <w:sz w:val="32"/>
          <w:szCs w:val="32"/>
          <w:rtl/>
          <w:lang w:bidi="ar-SA"/>
        </w:rPr>
        <w:t>در مسئله اجاره دادن عین مستأجره به مبلغی بیش از اجاره‌بهای اولیه توسط مستأجر، در روایتی آمده است که این کار جایز نیست مگر آنکه اصلاحی در آن انجام داده باشد. تعبیر روایت چنین است</w:t>
      </w:r>
      <w:r w:rsidRPr="00DD2914">
        <w:rPr>
          <w:sz w:val="32"/>
          <w:szCs w:val="32"/>
        </w:rPr>
        <w:t>: </w:t>
      </w:r>
      <w:r w:rsidRPr="00DD2914">
        <w:rPr>
          <w:i/>
          <w:iCs/>
          <w:sz w:val="32"/>
          <w:szCs w:val="32"/>
          <w:rtl/>
          <w:lang w:bidi="ar-SA"/>
        </w:rPr>
        <w:t>لَا يَصْلُحُ ذَلِكَ إِلَّا أَنْ يُحْدِثَ فِيهَا شَيْئاً</w:t>
      </w:r>
      <w:r w:rsidRPr="00DD2914">
        <w:rPr>
          <w:sz w:val="32"/>
          <w:szCs w:val="32"/>
          <w:rtl/>
          <w:lang w:bidi="ar-SA"/>
        </w:rPr>
        <w:t> </w:t>
      </w:r>
      <w:r w:rsidRPr="00DD2914">
        <w:rPr>
          <w:sz w:val="32"/>
          <w:szCs w:val="32"/>
        </w:rPr>
        <w:t>(</w:t>
      </w:r>
      <w:r w:rsidRPr="00DD2914">
        <w:rPr>
          <w:i/>
          <w:iCs/>
          <w:sz w:val="32"/>
          <w:szCs w:val="32"/>
          <w:rtl/>
          <w:lang w:bidi="ar-SA"/>
        </w:rPr>
        <w:t>وسائل الشيعة</w:t>
      </w:r>
      <w:r w:rsidRPr="00DD2914">
        <w:rPr>
          <w:sz w:val="32"/>
          <w:szCs w:val="32"/>
          <w:rtl/>
          <w:lang w:bidi="ar-SA"/>
        </w:rPr>
        <w:t xml:space="preserve">، ج </w:t>
      </w:r>
      <w:r w:rsidRPr="00DD2914">
        <w:rPr>
          <w:sz w:val="32"/>
          <w:szCs w:val="32"/>
          <w:rtl/>
        </w:rPr>
        <w:t>۱۹</w:t>
      </w:r>
      <w:r w:rsidRPr="00DD2914">
        <w:rPr>
          <w:sz w:val="32"/>
          <w:szCs w:val="32"/>
          <w:rtl/>
          <w:lang w:bidi="ar-SA"/>
        </w:rPr>
        <w:t xml:space="preserve">، ص </w:t>
      </w:r>
      <w:r w:rsidRPr="00DD2914">
        <w:rPr>
          <w:sz w:val="32"/>
          <w:szCs w:val="32"/>
          <w:rtl/>
        </w:rPr>
        <w:t>۱۳۰</w:t>
      </w:r>
      <w:r w:rsidRPr="00DD2914">
        <w:rPr>
          <w:sz w:val="32"/>
          <w:szCs w:val="32"/>
          <w:rtl/>
          <w:lang w:bidi="ar-SA"/>
        </w:rPr>
        <w:t xml:space="preserve">، ح </w:t>
      </w:r>
      <w:r w:rsidRPr="00DD2914">
        <w:rPr>
          <w:sz w:val="32"/>
          <w:szCs w:val="32"/>
          <w:rtl/>
        </w:rPr>
        <w:t>۴</w:t>
      </w:r>
      <w:r w:rsidRPr="00DD2914">
        <w:rPr>
          <w:sz w:val="32"/>
          <w:szCs w:val="32"/>
        </w:rPr>
        <w:t>).</w:t>
      </w:r>
    </w:p>
    <w:p w14:paraId="309635F4" w14:textId="77777777" w:rsidR="00DD2914" w:rsidRPr="00DD2914" w:rsidRDefault="00DD2914" w:rsidP="00DD2914">
      <w:pPr>
        <w:numPr>
          <w:ilvl w:val="0"/>
          <w:numId w:val="21"/>
        </w:numPr>
        <w:jc w:val="left"/>
        <w:rPr>
          <w:sz w:val="32"/>
          <w:szCs w:val="32"/>
        </w:rPr>
      </w:pPr>
      <w:r w:rsidRPr="00DD2914">
        <w:rPr>
          <w:b/>
          <w:bCs/>
          <w:sz w:val="32"/>
          <w:szCs w:val="32"/>
          <w:rtl/>
          <w:lang w:bidi="ar-SA"/>
        </w:rPr>
        <w:t>کتاب المضاربه</w:t>
      </w:r>
      <w:r w:rsidRPr="00DD2914">
        <w:rPr>
          <w:b/>
          <w:bCs/>
          <w:sz w:val="32"/>
          <w:szCs w:val="32"/>
        </w:rPr>
        <w:t>:</w:t>
      </w:r>
      <w:r w:rsidRPr="00DD2914">
        <w:rPr>
          <w:sz w:val="32"/>
          <w:szCs w:val="32"/>
        </w:rPr>
        <w:t> </w:t>
      </w:r>
      <w:r w:rsidRPr="00DD2914">
        <w:rPr>
          <w:sz w:val="32"/>
          <w:szCs w:val="32"/>
          <w:rtl/>
          <w:lang w:bidi="ar-SA"/>
        </w:rPr>
        <w:t>در این بحث که آیا «دَین» می‌تواند مال‌المضاربه قرار گیرد یا حتماً باید «عین» باشد، در روایت آمده است که شخص نمی‌تواند دَینی را که بر عهده دیگری دارد، به عنوان مال‌المضاربه قرار دهد مگر آنکه ابتدا آن را قبض کند تا به عین خارجی تبدیل شود. تعبیر روایت چنین است</w:t>
      </w:r>
      <w:r w:rsidRPr="00DD2914">
        <w:rPr>
          <w:sz w:val="32"/>
          <w:szCs w:val="32"/>
        </w:rPr>
        <w:t>: </w:t>
      </w:r>
      <w:r w:rsidRPr="00DD2914">
        <w:rPr>
          <w:i/>
          <w:iCs/>
          <w:sz w:val="32"/>
          <w:szCs w:val="32"/>
          <w:rtl/>
          <w:lang w:bidi="ar-SA"/>
        </w:rPr>
        <w:t>لَا يَصْلُحُ حَتَّى تَقْبِضَهُ مِنْهَا</w:t>
      </w:r>
      <w:r w:rsidRPr="00DD2914">
        <w:rPr>
          <w:sz w:val="32"/>
          <w:szCs w:val="32"/>
          <w:rtl/>
          <w:lang w:bidi="ar-SA"/>
        </w:rPr>
        <w:t> </w:t>
      </w:r>
      <w:r w:rsidRPr="00DD2914">
        <w:rPr>
          <w:sz w:val="32"/>
          <w:szCs w:val="32"/>
        </w:rPr>
        <w:t>(</w:t>
      </w:r>
      <w:r w:rsidRPr="00DD2914">
        <w:rPr>
          <w:i/>
          <w:iCs/>
          <w:sz w:val="32"/>
          <w:szCs w:val="32"/>
          <w:rtl/>
          <w:lang w:bidi="ar-SA"/>
        </w:rPr>
        <w:t>وسائل الشيعة</w:t>
      </w:r>
      <w:r w:rsidRPr="00DD2914">
        <w:rPr>
          <w:sz w:val="32"/>
          <w:szCs w:val="32"/>
          <w:rtl/>
          <w:lang w:bidi="ar-SA"/>
        </w:rPr>
        <w:t xml:space="preserve">، ج </w:t>
      </w:r>
      <w:r w:rsidRPr="00DD2914">
        <w:rPr>
          <w:sz w:val="32"/>
          <w:szCs w:val="32"/>
          <w:rtl/>
        </w:rPr>
        <w:t>۱۹</w:t>
      </w:r>
      <w:r w:rsidRPr="00DD2914">
        <w:rPr>
          <w:sz w:val="32"/>
          <w:szCs w:val="32"/>
          <w:rtl/>
          <w:lang w:bidi="ar-SA"/>
        </w:rPr>
        <w:t xml:space="preserve">، ص </w:t>
      </w:r>
      <w:r w:rsidRPr="00DD2914">
        <w:rPr>
          <w:sz w:val="32"/>
          <w:szCs w:val="32"/>
          <w:rtl/>
        </w:rPr>
        <w:t>۲۳</w:t>
      </w:r>
      <w:r w:rsidRPr="00DD2914">
        <w:rPr>
          <w:sz w:val="32"/>
          <w:szCs w:val="32"/>
          <w:rtl/>
          <w:lang w:bidi="ar-SA"/>
        </w:rPr>
        <w:t xml:space="preserve">، ح </w:t>
      </w:r>
      <w:r w:rsidRPr="00DD2914">
        <w:rPr>
          <w:sz w:val="32"/>
          <w:szCs w:val="32"/>
          <w:rtl/>
        </w:rPr>
        <w:t>۱</w:t>
      </w:r>
      <w:r w:rsidRPr="00DD2914">
        <w:rPr>
          <w:sz w:val="32"/>
          <w:szCs w:val="32"/>
        </w:rPr>
        <w:t>).</w:t>
      </w:r>
    </w:p>
    <w:p w14:paraId="0DA0AE08" w14:textId="77777777" w:rsidR="00DD2914" w:rsidRPr="00DD2914" w:rsidRDefault="00DD2914" w:rsidP="00DD2914">
      <w:pPr>
        <w:numPr>
          <w:ilvl w:val="0"/>
          <w:numId w:val="21"/>
        </w:numPr>
        <w:jc w:val="left"/>
        <w:rPr>
          <w:sz w:val="32"/>
          <w:szCs w:val="32"/>
        </w:rPr>
      </w:pPr>
      <w:r w:rsidRPr="00DD2914">
        <w:rPr>
          <w:b/>
          <w:bCs/>
          <w:sz w:val="32"/>
          <w:szCs w:val="32"/>
          <w:rtl/>
          <w:lang w:bidi="ar-SA"/>
        </w:rPr>
        <w:t>کتاب النکاح</w:t>
      </w:r>
      <w:r w:rsidRPr="00DD2914">
        <w:rPr>
          <w:b/>
          <w:bCs/>
          <w:sz w:val="32"/>
          <w:szCs w:val="32"/>
        </w:rPr>
        <w:t>:</w:t>
      </w:r>
      <w:r w:rsidRPr="00DD2914">
        <w:rPr>
          <w:sz w:val="32"/>
          <w:szCs w:val="32"/>
        </w:rPr>
        <w:t> </w:t>
      </w:r>
      <w:r w:rsidRPr="00DD2914">
        <w:rPr>
          <w:sz w:val="32"/>
          <w:szCs w:val="32"/>
          <w:rtl/>
          <w:lang w:bidi="ar-SA"/>
        </w:rPr>
        <w:t>در باب جواز ازدواج با بیش از دو کنیز، در روایتی از امام (ع) در پاسخ به سؤال از ازدواج با سه کنیز، چنین آمده است</w:t>
      </w:r>
      <w:r w:rsidRPr="00DD2914">
        <w:rPr>
          <w:sz w:val="32"/>
          <w:szCs w:val="32"/>
        </w:rPr>
        <w:t>: </w:t>
      </w:r>
      <w:r w:rsidRPr="00DD2914">
        <w:rPr>
          <w:i/>
          <w:iCs/>
          <w:sz w:val="32"/>
          <w:szCs w:val="32"/>
          <w:rtl/>
          <w:lang w:bidi="ar-SA"/>
        </w:rPr>
        <w:t>لَا يَصْلُحُ لَهُ أَنْ يَتَزَوَّجَ ثَلَاثَ إِمَاءٍ</w:t>
      </w:r>
      <w:r w:rsidRPr="00DD2914">
        <w:rPr>
          <w:sz w:val="32"/>
          <w:szCs w:val="32"/>
          <w:rtl/>
          <w:lang w:bidi="ar-SA"/>
        </w:rPr>
        <w:t> </w:t>
      </w:r>
      <w:r w:rsidRPr="00DD2914">
        <w:rPr>
          <w:sz w:val="32"/>
          <w:szCs w:val="32"/>
        </w:rPr>
        <w:t>(</w:t>
      </w:r>
      <w:r w:rsidRPr="00DD2914">
        <w:rPr>
          <w:i/>
          <w:iCs/>
          <w:sz w:val="32"/>
          <w:szCs w:val="32"/>
          <w:rtl/>
          <w:lang w:bidi="ar-SA"/>
        </w:rPr>
        <w:t>وسائل الشيعة</w:t>
      </w:r>
      <w:r w:rsidRPr="00DD2914">
        <w:rPr>
          <w:sz w:val="32"/>
          <w:szCs w:val="32"/>
          <w:rtl/>
          <w:lang w:bidi="ar-SA"/>
        </w:rPr>
        <w:t xml:space="preserve">، ج </w:t>
      </w:r>
      <w:r w:rsidRPr="00DD2914">
        <w:rPr>
          <w:sz w:val="32"/>
          <w:szCs w:val="32"/>
          <w:rtl/>
        </w:rPr>
        <w:t>۲۰</w:t>
      </w:r>
      <w:r w:rsidRPr="00DD2914">
        <w:rPr>
          <w:sz w:val="32"/>
          <w:szCs w:val="32"/>
          <w:rtl/>
          <w:lang w:bidi="ar-SA"/>
        </w:rPr>
        <w:t xml:space="preserve">، ص </w:t>
      </w:r>
      <w:r w:rsidRPr="00DD2914">
        <w:rPr>
          <w:sz w:val="32"/>
          <w:szCs w:val="32"/>
          <w:rtl/>
        </w:rPr>
        <w:t>۵۱۸</w:t>
      </w:r>
      <w:r w:rsidRPr="00DD2914">
        <w:rPr>
          <w:sz w:val="32"/>
          <w:szCs w:val="32"/>
          <w:rtl/>
          <w:lang w:bidi="ar-SA"/>
        </w:rPr>
        <w:t xml:space="preserve">، ح </w:t>
      </w:r>
      <w:r w:rsidRPr="00DD2914">
        <w:rPr>
          <w:sz w:val="32"/>
          <w:szCs w:val="32"/>
          <w:rtl/>
        </w:rPr>
        <w:t>۲</w:t>
      </w:r>
      <w:r w:rsidRPr="00DD2914">
        <w:rPr>
          <w:sz w:val="32"/>
          <w:szCs w:val="32"/>
        </w:rPr>
        <w:t>).</w:t>
      </w:r>
    </w:p>
    <w:p w14:paraId="68411AF5" w14:textId="77777777" w:rsidR="00DD2914" w:rsidRPr="00DD2914" w:rsidRDefault="00DD2914" w:rsidP="00DD2914">
      <w:pPr>
        <w:jc w:val="left"/>
        <w:rPr>
          <w:sz w:val="32"/>
          <w:szCs w:val="32"/>
        </w:rPr>
      </w:pPr>
      <w:r w:rsidRPr="00DD2914">
        <w:rPr>
          <w:sz w:val="32"/>
          <w:szCs w:val="32"/>
          <w:rtl/>
          <w:lang w:bidi="ar-SA"/>
        </w:rPr>
        <w:t>با توجه به این موارد، اشکال بر روایت علی بن جعفر در محل بحث و حمل تعبیر </w:t>
      </w:r>
      <w:r w:rsidRPr="00DD2914">
        <w:rPr>
          <w:i/>
          <w:iCs/>
          <w:sz w:val="32"/>
          <w:szCs w:val="32"/>
          <w:rtl/>
          <w:lang w:bidi="ar-SA"/>
        </w:rPr>
        <w:t>لَا يَصْلُحُ</w:t>
      </w:r>
      <w:r w:rsidRPr="00DD2914">
        <w:rPr>
          <w:sz w:val="32"/>
          <w:szCs w:val="32"/>
          <w:rtl/>
          <w:lang w:bidi="ar-SA"/>
        </w:rPr>
        <w:t> بر کراهت، نه تنها اشکال واردی نیست، بلکه با مشی و مبنای خود مرحوم آقای خویی در سایر ابواب فقه نیز سازگاری ندارد</w:t>
      </w:r>
      <w:r w:rsidRPr="00DD2914">
        <w:rPr>
          <w:sz w:val="32"/>
          <w:szCs w:val="32"/>
        </w:rPr>
        <w:t>.</w:t>
      </w:r>
    </w:p>
    <w:p w14:paraId="24B40FBC" w14:textId="44221837" w:rsidR="00DD2914" w:rsidRPr="00190BA7" w:rsidRDefault="00DD2914" w:rsidP="00190BA7">
      <w:pPr>
        <w:pStyle w:val="4"/>
        <w:rPr>
          <w:color w:val="0D0D0D" w:themeColor="text1" w:themeTint="F2"/>
          <w:sz w:val="32"/>
          <w:szCs w:val="32"/>
        </w:rPr>
      </w:pPr>
      <w:r w:rsidRPr="00190BA7">
        <w:rPr>
          <w:color w:val="0D0D0D" w:themeColor="text1" w:themeTint="F2"/>
          <w:sz w:val="32"/>
          <w:szCs w:val="32"/>
          <w:rtl/>
          <w:lang w:bidi="ar-SA"/>
        </w:rPr>
        <w:t>جمع‌بندی معنای «لَا يَصْلُحُ</w:t>
      </w:r>
      <w:r w:rsidR="000569F5" w:rsidRPr="00190BA7">
        <w:rPr>
          <w:rFonts w:hint="cs"/>
          <w:color w:val="0D0D0D" w:themeColor="text1" w:themeTint="F2"/>
          <w:sz w:val="32"/>
          <w:szCs w:val="32"/>
          <w:rtl/>
          <w:lang w:bidi="ar-SA"/>
        </w:rPr>
        <w:t>»</w:t>
      </w:r>
    </w:p>
    <w:p w14:paraId="2ACC53E6" w14:textId="77777777" w:rsidR="00DD2914" w:rsidRPr="00DD2914" w:rsidRDefault="00DD2914" w:rsidP="00DD2914">
      <w:pPr>
        <w:jc w:val="left"/>
        <w:rPr>
          <w:sz w:val="32"/>
          <w:szCs w:val="32"/>
        </w:rPr>
      </w:pPr>
      <w:r w:rsidRPr="00DD2914">
        <w:rPr>
          <w:sz w:val="32"/>
          <w:szCs w:val="32"/>
          <w:rtl/>
          <w:lang w:bidi="ar-SA"/>
        </w:rPr>
        <w:t>شایان ذکر است که برخورد مرحوم آقای خویی با کلمه </w:t>
      </w:r>
      <w:r w:rsidRPr="00DD2914">
        <w:rPr>
          <w:i/>
          <w:iCs/>
          <w:sz w:val="32"/>
          <w:szCs w:val="32"/>
          <w:rtl/>
          <w:lang w:bidi="ar-SA"/>
        </w:rPr>
        <w:t>لَا يَصْلُحُ</w:t>
      </w:r>
      <w:r w:rsidRPr="00DD2914">
        <w:rPr>
          <w:sz w:val="32"/>
          <w:szCs w:val="32"/>
          <w:rtl/>
          <w:lang w:bidi="ar-SA"/>
        </w:rPr>
        <w:t> در مجموعه آثار فقهی ایشان، یکسان نبوده و می‌توان آن را به سه رویکرد متفاوت دسته‌بندی کرد</w:t>
      </w:r>
      <w:r w:rsidRPr="00DD2914">
        <w:rPr>
          <w:sz w:val="32"/>
          <w:szCs w:val="32"/>
        </w:rPr>
        <w:t>:</w:t>
      </w:r>
    </w:p>
    <w:p w14:paraId="7BBB65A9" w14:textId="30A2A867" w:rsidR="00DD2914" w:rsidRPr="00DD2914" w:rsidRDefault="00DD2914" w:rsidP="000569F5">
      <w:pPr>
        <w:numPr>
          <w:ilvl w:val="0"/>
          <w:numId w:val="22"/>
        </w:numPr>
        <w:jc w:val="left"/>
        <w:rPr>
          <w:sz w:val="32"/>
          <w:szCs w:val="32"/>
        </w:rPr>
      </w:pPr>
      <w:r w:rsidRPr="00DD2914">
        <w:rPr>
          <w:b/>
          <w:bCs/>
          <w:sz w:val="32"/>
          <w:szCs w:val="32"/>
          <w:rtl/>
          <w:lang w:bidi="ar-SA"/>
        </w:rPr>
        <w:t>ظهور در کراهت</w:t>
      </w:r>
      <w:r w:rsidRPr="00DD2914">
        <w:rPr>
          <w:b/>
          <w:bCs/>
          <w:sz w:val="32"/>
          <w:szCs w:val="32"/>
        </w:rPr>
        <w:t>:</w:t>
      </w:r>
      <w:r w:rsidRPr="00DD2914">
        <w:rPr>
          <w:sz w:val="32"/>
          <w:szCs w:val="32"/>
        </w:rPr>
        <w:t> </w:t>
      </w:r>
      <w:r w:rsidRPr="00DD2914">
        <w:rPr>
          <w:sz w:val="32"/>
          <w:szCs w:val="32"/>
          <w:rtl/>
          <w:lang w:bidi="ar-SA"/>
        </w:rPr>
        <w:t xml:space="preserve">در برخی موارد، مانند روایت علی بن جعفر در </w:t>
      </w:r>
      <w:r w:rsidR="000569F5">
        <w:rPr>
          <w:rFonts w:hint="cs"/>
          <w:sz w:val="32"/>
          <w:szCs w:val="32"/>
          <w:rtl/>
          <w:lang w:bidi="ar-SA"/>
        </w:rPr>
        <w:t>محل</w:t>
      </w:r>
      <w:r w:rsidRPr="00DD2914">
        <w:rPr>
          <w:sz w:val="32"/>
          <w:szCs w:val="32"/>
          <w:rtl/>
          <w:lang w:bidi="ar-SA"/>
        </w:rPr>
        <w:t xml:space="preserve"> بحث، ایشان </w:t>
      </w:r>
      <w:r w:rsidRPr="00DD2914">
        <w:rPr>
          <w:i/>
          <w:iCs/>
          <w:sz w:val="32"/>
          <w:szCs w:val="32"/>
          <w:rtl/>
          <w:lang w:bidi="ar-SA"/>
        </w:rPr>
        <w:t>لَا يَصْلُحُ</w:t>
      </w:r>
      <w:r w:rsidRPr="00DD2914">
        <w:rPr>
          <w:sz w:val="32"/>
          <w:szCs w:val="32"/>
          <w:rtl/>
          <w:lang w:bidi="ar-SA"/>
        </w:rPr>
        <w:t> را ظاهر در کراهت دانسته‌اند</w:t>
      </w:r>
      <w:r w:rsidRPr="00DD2914">
        <w:rPr>
          <w:sz w:val="32"/>
          <w:szCs w:val="32"/>
        </w:rPr>
        <w:t>.</w:t>
      </w:r>
    </w:p>
    <w:p w14:paraId="5F37ECB1" w14:textId="6B233E73" w:rsidR="00DD2914" w:rsidRPr="00DD2914" w:rsidRDefault="00DD2914" w:rsidP="00DD2914">
      <w:pPr>
        <w:numPr>
          <w:ilvl w:val="0"/>
          <w:numId w:val="22"/>
        </w:numPr>
        <w:jc w:val="left"/>
        <w:rPr>
          <w:sz w:val="32"/>
          <w:szCs w:val="32"/>
        </w:rPr>
      </w:pPr>
      <w:r w:rsidRPr="00DD2914">
        <w:rPr>
          <w:b/>
          <w:bCs/>
          <w:sz w:val="32"/>
          <w:szCs w:val="32"/>
          <w:rtl/>
          <w:lang w:bidi="ar-SA"/>
        </w:rPr>
        <w:t>ظهور در جامع منع</w:t>
      </w:r>
      <w:r w:rsidRPr="00DD2914">
        <w:rPr>
          <w:b/>
          <w:bCs/>
          <w:sz w:val="32"/>
          <w:szCs w:val="32"/>
        </w:rPr>
        <w:t>:</w:t>
      </w:r>
      <w:r w:rsidRPr="00DD2914">
        <w:rPr>
          <w:sz w:val="32"/>
          <w:szCs w:val="32"/>
        </w:rPr>
        <w:t> </w:t>
      </w:r>
      <w:r w:rsidRPr="00DD2914">
        <w:rPr>
          <w:sz w:val="32"/>
          <w:szCs w:val="32"/>
          <w:rtl/>
          <w:lang w:bidi="ar-SA"/>
        </w:rPr>
        <w:t>در</w:t>
      </w:r>
      <w:r w:rsidR="000569F5">
        <w:rPr>
          <w:rFonts w:hint="cs"/>
          <w:sz w:val="32"/>
          <w:szCs w:val="32"/>
          <w:rtl/>
          <w:lang w:bidi="ar-SA"/>
        </w:rPr>
        <w:t>برخی</w:t>
      </w:r>
      <w:r w:rsidRPr="00DD2914">
        <w:rPr>
          <w:sz w:val="32"/>
          <w:szCs w:val="32"/>
          <w:rtl/>
          <w:lang w:bidi="ar-SA"/>
        </w:rPr>
        <w:t xml:space="preserve"> موارد دیگر، ایشان </w:t>
      </w:r>
      <w:r w:rsidRPr="00DD2914">
        <w:rPr>
          <w:i/>
          <w:iCs/>
          <w:sz w:val="32"/>
          <w:szCs w:val="32"/>
          <w:rtl/>
          <w:lang w:bidi="ar-SA"/>
        </w:rPr>
        <w:t>لَا يَصْلُحُ</w:t>
      </w:r>
      <w:r w:rsidRPr="00DD2914">
        <w:rPr>
          <w:sz w:val="32"/>
          <w:szCs w:val="32"/>
          <w:rtl/>
          <w:lang w:bidi="ar-SA"/>
        </w:rPr>
        <w:t> را ظاهر در «جامعِ منع» (اعم از کراهت و حرمت) دانسته‌اند. این رویکرد که آن را «اظهر» می‌دانند، در بحث نماز در جوف کعبه در </w:t>
      </w:r>
      <w:r w:rsidRPr="00DD2914">
        <w:rPr>
          <w:i/>
          <w:iCs/>
          <w:sz w:val="32"/>
          <w:szCs w:val="32"/>
          <w:rtl/>
          <w:lang w:bidi="ar-SA"/>
        </w:rPr>
        <w:t>موسوعة الإمام الخوئي</w:t>
      </w:r>
      <w:r w:rsidRPr="00DD2914">
        <w:rPr>
          <w:sz w:val="32"/>
          <w:szCs w:val="32"/>
          <w:rtl/>
          <w:lang w:bidi="ar-SA"/>
        </w:rPr>
        <w:t xml:space="preserve"> (ج </w:t>
      </w:r>
      <w:r w:rsidRPr="00DD2914">
        <w:rPr>
          <w:sz w:val="32"/>
          <w:szCs w:val="32"/>
          <w:rtl/>
        </w:rPr>
        <w:t>۱۳</w:t>
      </w:r>
      <w:r w:rsidRPr="00DD2914">
        <w:rPr>
          <w:sz w:val="32"/>
          <w:szCs w:val="32"/>
          <w:rtl/>
          <w:lang w:bidi="ar-SA"/>
        </w:rPr>
        <w:t xml:space="preserve">، ص </w:t>
      </w:r>
      <w:r w:rsidRPr="00DD2914">
        <w:rPr>
          <w:sz w:val="32"/>
          <w:szCs w:val="32"/>
          <w:rtl/>
        </w:rPr>
        <w:t xml:space="preserve">۱۲۷) </w:t>
      </w:r>
      <w:r w:rsidRPr="00DD2914">
        <w:rPr>
          <w:sz w:val="32"/>
          <w:szCs w:val="32"/>
          <w:rtl/>
          <w:lang w:bidi="ar-SA"/>
        </w:rPr>
        <w:t>مطرح شده است</w:t>
      </w:r>
      <w:r w:rsidRPr="00DD2914">
        <w:rPr>
          <w:sz w:val="32"/>
          <w:szCs w:val="32"/>
        </w:rPr>
        <w:t>: </w:t>
      </w:r>
      <w:r w:rsidRPr="00DD2914">
        <w:rPr>
          <w:i/>
          <w:iCs/>
          <w:sz w:val="32"/>
          <w:szCs w:val="32"/>
          <w:rtl/>
          <w:lang w:bidi="ar-SA"/>
        </w:rPr>
        <w:t xml:space="preserve">فإن قلنا بظهور لا یصلح فی الکراهة کانت شاهدة للجمع </w:t>
      </w:r>
      <w:r w:rsidRPr="00DD2914">
        <w:rPr>
          <w:i/>
          <w:iCs/>
          <w:sz w:val="32"/>
          <w:szCs w:val="32"/>
          <w:rtl/>
          <w:lang w:bidi="ar-SA"/>
        </w:rPr>
        <w:lastRenderedPageBreak/>
        <w:t>الذی اخترناه ... و إن قلنا بظهوره فی الجامع بینها و بین الحرمة کما لعله الأظهر</w:t>
      </w:r>
      <w:r w:rsidRPr="00DD2914">
        <w:rPr>
          <w:sz w:val="32"/>
          <w:szCs w:val="32"/>
        </w:rPr>
        <w:t xml:space="preserve">. </w:t>
      </w:r>
      <w:r w:rsidRPr="00DD2914">
        <w:rPr>
          <w:sz w:val="32"/>
          <w:szCs w:val="32"/>
          <w:rtl/>
          <w:lang w:bidi="ar-SA"/>
        </w:rPr>
        <w:t>بر این اساس، </w:t>
      </w:r>
      <w:r w:rsidRPr="00DD2914">
        <w:rPr>
          <w:i/>
          <w:iCs/>
          <w:sz w:val="32"/>
          <w:szCs w:val="32"/>
          <w:rtl/>
          <w:lang w:bidi="ar-SA"/>
        </w:rPr>
        <w:t>لَا يَصْلُحُ</w:t>
      </w:r>
      <w:r w:rsidRPr="00DD2914">
        <w:rPr>
          <w:sz w:val="32"/>
          <w:szCs w:val="32"/>
          <w:rtl/>
          <w:lang w:bidi="ar-SA"/>
        </w:rPr>
        <w:t> مانند صیغه نهی عمل می‌کند؛ یعنی اگر قرینه‌ای بر ترخیص وجود داشته باشد، بر کراهت حمل می‌شود و در غیر این صورت، به همان ظهورش در منع الزامی و حرمت اخذ می‌گردد</w:t>
      </w:r>
      <w:r w:rsidRPr="00DD2914">
        <w:rPr>
          <w:sz w:val="32"/>
          <w:szCs w:val="32"/>
        </w:rPr>
        <w:t>.</w:t>
      </w:r>
    </w:p>
    <w:p w14:paraId="7F803C81" w14:textId="77777777" w:rsidR="00DD2914" w:rsidRPr="00DD2914" w:rsidRDefault="00DD2914" w:rsidP="00DD2914">
      <w:pPr>
        <w:numPr>
          <w:ilvl w:val="0"/>
          <w:numId w:val="22"/>
        </w:numPr>
        <w:jc w:val="left"/>
        <w:rPr>
          <w:sz w:val="32"/>
          <w:szCs w:val="32"/>
        </w:rPr>
      </w:pPr>
      <w:r w:rsidRPr="00DD2914">
        <w:rPr>
          <w:b/>
          <w:bCs/>
          <w:sz w:val="32"/>
          <w:szCs w:val="32"/>
          <w:rtl/>
          <w:lang w:bidi="ar-SA"/>
        </w:rPr>
        <w:t>ظهور در منع الزامی (عدم الجواز)</w:t>
      </w:r>
      <w:r w:rsidRPr="00DD2914">
        <w:rPr>
          <w:b/>
          <w:bCs/>
          <w:sz w:val="32"/>
          <w:szCs w:val="32"/>
        </w:rPr>
        <w:t>:</w:t>
      </w:r>
      <w:r w:rsidRPr="00DD2914">
        <w:rPr>
          <w:sz w:val="32"/>
          <w:szCs w:val="32"/>
        </w:rPr>
        <w:t> </w:t>
      </w:r>
      <w:r w:rsidRPr="00DD2914">
        <w:rPr>
          <w:sz w:val="32"/>
          <w:szCs w:val="32"/>
          <w:rtl/>
          <w:lang w:bidi="ar-SA"/>
        </w:rPr>
        <w:t>در مواردی که پیشتر به آن‌ها اشاره شد (مانند ابواب حج، اجاره و نکاح)، مرحوم آقای خویی </w:t>
      </w:r>
      <w:r w:rsidRPr="00DD2914">
        <w:rPr>
          <w:i/>
          <w:iCs/>
          <w:sz w:val="32"/>
          <w:szCs w:val="32"/>
          <w:rtl/>
          <w:lang w:bidi="ar-SA"/>
        </w:rPr>
        <w:t>لَا يَصْلُحُ</w:t>
      </w:r>
      <w:r w:rsidRPr="00DD2914">
        <w:rPr>
          <w:sz w:val="32"/>
          <w:szCs w:val="32"/>
          <w:rtl/>
          <w:lang w:bidi="ar-SA"/>
        </w:rPr>
        <w:t> را از همان ابتدا ظاهر در منع الزامی و به معنای «عدم الجواز» گرفته‌اند</w:t>
      </w:r>
      <w:r w:rsidRPr="00DD2914">
        <w:rPr>
          <w:sz w:val="32"/>
          <w:szCs w:val="32"/>
        </w:rPr>
        <w:t>.</w:t>
      </w:r>
    </w:p>
    <w:p w14:paraId="759E2AE1" w14:textId="77777777" w:rsidR="00DD2914" w:rsidRPr="00DD2914" w:rsidRDefault="00DD2914" w:rsidP="00DD2914">
      <w:pPr>
        <w:jc w:val="left"/>
        <w:rPr>
          <w:sz w:val="32"/>
          <w:szCs w:val="32"/>
        </w:rPr>
      </w:pPr>
      <w:r w:rsidRPr="00DD2914">
        <w:rPr>
          <w:sz w:val="32"/>
          <w:szCs w:val="32"/>
          <w:rtl/>
          <w:lang w:bidi="ar-SA"/>
        </w:rPr>
        <w:t>با این حال، وجه صحیح همان رویکرد دوم است؛ یعنی </w:t>
      </w:r>
      <w:r w:rsidRPr="00DD2914">
        <w:rPr>
          <w:i/>
          <w:iCs/>
          <w:sz w:val="32"/>
          <w:szCs w:val="32"/>
          <w:rtl/>
          <w:lang w:bidi="ar-SA"/>
        </w:rPr>
        <w:t>لَا يَصْلُحُ</w:t>
      </w:r>
      <w:r w:rsidRPr="00DD2914">
        <w:rPr>
          <w:sz w:val="32"/>
          <w:szCs w:val="32"/>
          <w:rtl/>
          <w:lang w:bidi="ar-SA"/>
        </w:rPr>
        <w:t>، همانند </w:t>
      </w:r>
      <w:r w:rsidRPr="00DD2914">
        <w:rPr>
          <w:i/>
          <w:iCs/>
          <w:sz w:val="32"/>
          <w:szCs w:val="32"/>
          <w:rtl/>
          <w:lang w:bidi="ar-SA"/>
        </w:rPr>
        <w:t>لا ینبغی</w:t>
      </w:r>
      <w:r w:rsidRPr="00DD2914">
        <w:rPr>
          <w:sz w:val="32"/>
          <w:szCs w:val="32"/>
          <w:rtl/>
          <w:lang w:bidi="ar-SA"/>
        </w:rPr>
        <w:t> و صیغه نهی، ظهور در «جامع منع» دارد. در نتیجه، اگر قرینه‌ای بر ترخیص وارد شود، بر کراهت حمل می‌گردد و در غیر این صورت، بر منع تحریمی و لزومی دلالت می‌کند. بنابراین، اشکال اول که بر استدلال به صحیحه علی بن جعفر وارد شد (مبنی بر ظهور </w:t>
      </w:r>
      <w:r w:rsidRPr="00DD2914">
        <w:rPr>
          <w:i/>
          <w:iCs/>
          <w:sz w:val="32"/>
          <w:szCs w:val="32"/>
          <w:rtl/>
          <w:lang w:bidi="ar-SA"/>
        </w:rPr>
        <w:t>لَا يَصْلُحُ</w:t>
      </w:r>
      <w:r w:rsidRPr="00DD2914">
        <w:rPr>
          <w:sz w:val="32"/>
          <w:szCs w:val="32"/>
          <w:rtl/>
          <w:lang w:bidi="ar-SA"/>
        </w:rPr>
        <w:t> در کراهت)، اشکال واردی نخواهد بود</w:t>
      </w:r>
      <w:r w:rsidRPr="00DD2914">
        <w:rPr>
          <w:sz w:val="32"/>
          <w:szCs w:val="32"/>
        </w:rPr>
        <w:t>.</w:t>
      </w:r>
    </w:p>
    <w:p w14:paraId="184143B3" w14:textId="77777777" w:rsidR="00190BA7" w:rsidRPr="00190BA7" w:rsidRDefault="00DD2914" w:rsidP="00190BA7">
      <w:pPr>
        <w:pStyle w:val="4"/>
        <w:rPr>
          <w:rFonts w:hint="cs"/>
          <w:sz w:val="32"/>
          <w:szCs w:val="32"/>
          <w:rtl/>
          <w:lang w:bidi="ar-SA"/>
        </w:rPr>
      </w:pPr>
      <w:r w:rsidRPr="00190BA7">
        <w:rPr>
          <w:color w:val="0D0D0D" w:themeColor="text1" w:themeTint="F2"/>
          <w:sz w:val="32"/>
          <w:szCs w:val="32"/>
          <w:rtl/>
          <w:lang w:bidi="ar-SA"/>
        </w:rPr>
        <w:t>اشکال دوم</w:t>
      </w:r>
      <w:r w:rsidR="00190BA7" w:rsidRPr="00190BA7">
        <w:rPr>
          <w:rFonts w:hint="cs"/>
          <w:color w:val="0D0D0D" w:themeColor="text1" w:themeTint="F2"/>
          <w:sz w:val="32"/>
          <w:szCs w:val="32"/>
          <w:rtl/>
          <w:lang w:bidi="ar-SA"/>
        </w:rPr>
        <w:t xml:space="preserve"> :</w:t>
      </w:r>
    </w:p>
    <w:p w14:paraId="4FDFEA0E" w14:textId="1ACEFBC7" w:rsidR="00DD2914" w:rsidRPr="00DD2914" w:rsidRDefault="00DD2914" w:rsidP="00DD2914">
      <w:pPr>
        <w:jc w:val="left"/>
        <w:rPr>
          <w:sz w:val="32"/>
          <w:szCs w:val="32"/>
        </w:rPr>
      </w:pPr>
      <w:r w:rsidRPr="00DD2914">
        <w:rPr>
          <w:sz w:val="32"/>
          <w:szCs w:val="32"/>
          <w:rtl/>
          <w:lang w:bidi="ar-SA"/>
        </w:rPr>
        <w:t xml:space="preserve"> که در کلام مرحوم همدانی، مرحوم آقای حکیم و مرحوم آقای خویی نیز آمده، آن است که این صحیحه اساساً با محل بحث ما، یعنی حکم حمل «عین نجس» در نماز، ارتباطی ندارد. موضوع این روایت، حمل </w:t>
      </w:r>
      <w:r w:rsidRPr="00DD2914">
        <w:rPr>
          <w:i/>
          <w:iCs/>
          <w:sz w:val="32"/>
          <w:szCs w:val="32"/>
          <w:rtl/>
          <w:lang w:bidi="ar-SA"/>
        </w:rPr>
        <w:t>دَبَّةٌ مِنْ جِلْدِ الْحِمَارِ أَوْ بَغْلٍ</w:t>
      </w:r>
      <w:r w:rsidRPr="00DD2914">
        <w:rPr>
          <w:sz w:val="32"/>
          <w:szCs w:val="32"/>
          <w:rtl/>
          <w:lang w:bidi="ar-SA"/>
        </w:rPr>
        <w:t> است و در متن آن، هیچ قرینه‌ای وجود ندارد که نشان دهد این جلد، از حمار «میت» بوده و نجس است</w:t>
      </w:r>
      <w:r w:rsidRPr="00DD2914">
        <w:rPr>
          <w:sz w:val="32"/>
          <w:szCs w:val="32"/>
        </w:rPr>
        <w:t>.</w:t>
      </w:r>
    </w:p>
    <w:p w14:paraId="5C22FFB7" w14:textId="2BCB0909" w:rsidR="00DD2914" w:rsidRPr="00DD2914" w:rsidRDefault="00DD2914" w:rsidP="000569F5">
      <w:pPr>
        <w:jc w:val="left"/>
        <w:rPr>
          <w:sz w:val="32"/>
          <w:szCs w:val="32"/>
        </w:rPr>
      </w:pPr>
      <w:r w:rsidRPr="00DD2914">
        <w:rPr>
          <w:sz w:val="32"/>
          <w:szCs w:val="32"/>
          <w:rtl/>
          <w:lang w:bidi="ar-SA"/>
        </w:rPr>
        <w:t>در هر دو نقل از این روایت، چه نقل مرحوم صدوق</w:t>
      </w:r>
      <w:r w:rsidRPr="00DD2914">
        <w:rPr>
          <w:sz w:val="32"/>
          <w:szCs w:val="32"/>
        </w:rPr>
        <w:t xml:space="preserve"> </w:t>
      </w:r>
      <w:r w:rsidR="000569F5">
        <w:rPr>
          <w:rFonts w:hint="cs"/>
          <w:sz w:val="32"/>
          <w:szCs w:val="32"/>
          <w:rtl/>
        </w:rPr>
        <w:t>(</w:t>
      </w:r>
      <w:r w:rsidRPr="00DD2914">
        <w:rPr>
          <w:i/>
          <w:iCs/>
          <w:sz w:val="32"/>
          <w:szCs w:val="32"/>
          <w:rtl/>
          <w:lang w:bidi="ar-SA"/>
        </w:rPr>
        <w:t>جِلْدِ الْحِمَارِ أَوْ بَغْلٍ</w:t>
      </w:r>
      <w:r w:rsidR="000569F5">
        <w:rPr>
          <w:rFonts w:hint="cs"/>
          <w:sz w:val="32"/>
          <w:szCs w:val="32"/>
          <w:rtl/>
        </w:rPr>
        <w:t>)</w:t>
      </w:r>
      <w:r w:rsidRPr="00DD2914">
        <w:rPr>
          <w:sz w:val="32"/>
          <w:szCs w:val="32"/>
        </w:rPr>
        <w:t xml:space="preserve"> </w:t>
      </w:r>
      <w:r w:rsidRPr="00DD2914">
        <w:rPr>
          <w:sz w:val="32"/>
          <w:szCs w:val="32"/>
          <w:rtl/>
          <w:lang w:bidi="ar-SA"/>
        </w:rPr>
        <w:t>و چه نقل مرحوم شیخ طوسی</w:t>
      </w:r>
      <w:r w:rsidRPr="00DD2914">
        <w:rPr>
          <w:sz w:val="32"/>
          <w:szCs w:val="32"/>
        </w:rPr>
        <w:t xml:space="preserve"> </w:t>
      </w:r>
      <w:r w:rsidR="000569F5">
        <w:rPr>
          <w:rFonts w:hint="cs"/>
          <w:sz w:val="32"/>
          <w:szCs w:val="32"/>
          <w:rtl/>
        </w:rPr>
        <w:t>(</w:t>
      </w:r>
      <w:r w:rsidRPr="00DD2914">
        <w:rPr>
          <w:i/>
          <w:iCs/>
          <w:sz w:val="32"/>
          <w:szCs w:val="32"/>
          <w:rtl/>
          <w:lang w:bidi="ar-SA"/>
        </w:rPr>
        <w:t>جِلْدِ حِمَارٍ وَ عَلَيْهِ نَعْلٌ مِنْ جِلْدِ حِمَارٍ</w:t>
      </w:r>
      <w:r w:rsidR="000569F5">
        <w:rPr>
          <w:rFonts w:hint="cs"/>
          <w:sz w:val="32"/>
          <w:szCs w:val="32"/>
          <w:rtl/>
        </w:rPr>
        <w:t>)</w:t>
      </w:r>
      <w:r w:rsidRPr="00DD2914">
        <w:rPr>
          <w:sz w:val="32"/>
          <w:szCs w:val="32"/>
          <w:rtl/>
          <w:lang w:bidi="ar-SA"/>
        </w:rPr>
        <w:t>، کلمه «میت» پس از «حمار» ذکر نشده است. بنابراین، دلیلی وجود ندارد که جلد مذکور را «میته» و نجس بدانیم. بر این اساس، روایت از موضوع بحث ما خارج است</w:t>
      </w:r>
      <w:r w:rsidRPr="00DD2914">
        <w:rPr>
          <w:sz w:val="32"/>
          <w:szCs w:val="32"/>
        </w:rPr>
        <w:t>.</w:t>
      </w:r>
    </w:p>
    <w:p w14:paraId="45B8E726" w14:textId="77777777" w:rsidR="00DD2914" w:rsidRPr="00DD2914" w:rsidRDefault="00DD2914" w:rsidP="00DD2914">
      <w:pPr>
        <w:jc w:val="left"/>
        <w:rPr>
          <w:sz w:val="32"/>
          <w:szCs w:val="32"/>
        </w:rPr>
      </w:pPr>
      <w:r w:rsidRPr="00DD2914">
        <w:rPr>
          <w:sz w:val="32"/>
          <w:szCs w:val="32"/>
          <w:rtl/>
          <w:lang w:bidi="ar-SA"/>
        </w:rPr>
        <w:t>اما اینکه چرا از همراه داشتن جلد حمار یا بغل سؤال شده و امام (ع) با تعبیر </w:t>
      </w:r>
      <w:r w:rsidRPr="00DD2914">
        <w:rPr>
          <w:i/>
          <w:iCs/>
          <w:sz w:val="32"/>
          <w:szCs w:val="32"/>
          <w:rtl/>
          <w:lang w:bidi="ar-SA"/>
        </w:rPr>
        <w:t>لَا يَصْلُحُ</w:t>
      </w:r>
      <w:r w:rsidRPr="00DD2914">
        <w:rPr>
          <w:sz w:val="32"/>
          <w:szCs w:val="32"/>
          <w:rtl/>
          <w:lang w:bidi="ar-SA"/>
        </w:rPr>
        <w:t> از آن نهی فرموده‌اند، می‌تواند به یکی از دو جهت زیر باشد</w:t>
      </w:r>
      <w:r w:rsidRPr="00DD2914">
        <w:rPr>
          <w:sz w:val="32"/>
          <w:szCs w:val="32"/>
        </w:rPr>
        <w:t>:</w:t>
      </w:r>
    </w:p>
    <w:p w14:paraId="61886436" w14:textId="77777777" w:rsidR="00DD2914" w:rsidRPr="00DD2914" w:rsidRDefault="00DD2914" w:rsidP="00DD2914">
      <w:pPr>
        <w:numPr>
          <w:ilvl w:val="0"/>
          <w:numId w:val="23"/>
        </w:numPr>
        <w:jc w:val="left"/>
        <w:rPr>
          <w:sz w:val="32"/>
          <w:szCs w:val="32"/>
        </w:rPr>
      </w:pPr>
      <w:r w:rsidRPr="00DD2914">
        <w:rPr>
          <w:b/>
          <w:bCs/>
          <w:sz w:val="32"/>
          <w:szCs w:val="32"/>
          <w:rtl/>
          <w:lang w:bidi="ar-SA"/>
        </w:rPr>
        <w:t>تقیه و ملاحظه نظر عامه</w:t>
      </w:r>
      <w:r w:rsidRPr="00DD2914">
        <w:rPr>
          <w:b/>
          <w:bCs/>
          <w:sz w:val="32"/>
          <w:szCs w:val="32"/>
        </w:rPr>
        <w:t>:</w:t>
      </w:r>
      <w:r w:rsidRPr="00DD2914">
        <w:rPr>
          <w:sz w:val="32"/>
          <w:szCs w:val="32"/>
        </w:rPr>
        <w:t> </w:t>
      </w:r>
      <w:r w:rsidRPr="00DD2914">
        <w:rPr>
          <w:sz w:val="32"/>
          <w:szCs w:val="32"/>
          <w:rtl/>
          <w:lang w:bidi="ar-SA"/>
        </w:rPr>
        <w:t>در میان عامه مشهور بود که حمار و بغل از حیوانات غیر مأکول‌اللحم هستند و در نتیجه، بول آن‌ها نجس و اجزای بدنشان از اجزاء «ما لا یؤکل لحمه» محسوب می‌شود. ممکن است پاسخ امام (ع) از باب تقیه و هماهنگی با دیدگاه رایج در آن زمان صادر شده باشد</w:t>
      </w:r>
      <w:r w:rsidRPr="00DD2914">
        <w:rPr>
          <w:sz w:val="32"/>
          <w:szCs w:val="32"/>
        </w:rPr>
        <w:t>.</w:t>
      </w:r>
    </w:p>
    <w:p w14:paraId="4879496D" w14:textId="13710ED3" w:rsidR="00DD2914" w:rsidRPr="00DD2914" w:rsidRDefault="00DD2914" w:rsidP="000569F5">
      <w:pPr>
        <w:numPr>
          <w:ilvl w:val="0"/>
          <w:numId w:val="23"/>
        </w:numPr>
        <w:jc w:val="left"/>
        <w:rPr>
          <w:sz w:val="32"/>
          <w:szCs w:val="32"/>
        </w:rPr>
      </w:pPr>
      <w:r w:rsidRPr="00DD2914">
        <w:rPr>
          <w:b/>
          <w:bCs/>
          <w:sz w:val="32"/>
          <w:szCs w:val="32"/>
          <w:rtl/>
          <w:lang w:bidi="ar-SA"/>
        </w:rPr>
        <w:t>کراهت ذاتی</w:t>
      </w:r>
      <w:r w:rsidRPr="00DD2914">
        <w:rPr>
          <w:b/>
          <w:bCs/>
          <w:sz w:val="32"/>
          <w:szCs w:val="32"/>
        </w:rPr>
        <w:t>:</w:t>
      </w:r>
      <w:r w:rsidRPr="00DD2914">
        <w:rPr>
          <w:sz w:val="32"/>
          <w:szCs w:val="32"/>
        </w:rPr>
        <w:t> </w:t>
      </w:r>
      <w:r w:rsidRPr="00DD2914">
        <w:rPr>
          <w:sz w:val="32"/>
          <w:szCs w:val="32"/>
          <w:rtl/>
          <w:lang w:bidi="ar-SA"/>
        </w:rPr>
        <w:t>بر اساس برخی روایات دیگر، هرچند گوشت حمار، بغل و اسب حرام نیست، اما این حیوانات برای خوردن آفریده نشده‌اند</w:t>
      </w:r>
      <w:r w:rsidRPr="00DD2914">
        <w:rPr>
          <w:sz w:val="32"/>
          <w:szCs w:val="32"/>
        </w:rPr>
        <w:t xml:space="preserve"> </w:t>
      </w:r>
      <w:r w:rsidR="000569F5">
        <w:rPr>
          <w:rFonts w:hint="cs"/>
          <w:sz w:val="32"/>
          <w:szCs w:val="32"/>
          <w:rtl/>
        </w:rPr>
        <w:t>(</w:t>
      </w:r>
      <w:r w:rsidRPr="00DD2914">
        <w:rPr>
          <w:i/>
          <w:iCs/>
          <w:sz w:val="32"/>
          <w:szCs w:val="32"/>
          <w:rtl/>
          <w:lang w:bidi="ar-SA"/>
        </w:rPr>
        <w:t>لم یجعل لحمه للأکل</w:t>
      </w:r>
      <w:r w:rsidR="000569F5">
        <w:rPr>
          <w:rFonts w:hint="cs"/>
          <w:sz w:val="32"/>
          <w:szCs w:val="32"/>
          <w:rtl/>
        </w:rPr>
        <w:t>)</w:t>
      </w:r>
      <w:r w:rsidRPr="00DD2914">
        <w:rPr>
          <w:sz w:val="32"/>
          <w:szCs w:val="32"/>
        </w:rPr>
        <w:t xml:space="preserve">. </w:t>
      </w:r>
      <w:r w:rsidRPr="00DD2914">
        <w:rPr>
          <w:sz w:val="32"/>
          <w:szCs w:val="32"/>
          <w:rtl/>
          <w:lang w:bidi="ar-SA"/>
        </w:rPr>
        <w:lastRenderedPageBreak/>
        <w:t>از این رو، همان‌گونه که خوردن گوشت آن‌ها یا پرهیز نکردن از بولشان کراهت دارد، همراه داشتن اجزای بدن آن‌ها در نماز نیز مکروه است</w:t>
      </w:r>
      <w:r w:rsidRPr="00DD2914">
        <w:rPr>
          <w:sz w:val="32"/>
          <w:szCs w:val="32"/>
        </w:rPr>
        <w:t>.</w:t>
      </w:r>
    </w:p>
    <w:p w14:paraId="7002C452" w14:textId="77777777" w:rsidR="00DD2914" w:rsidRPr="00DD2914" w:rsidRDefault="00DD2914" w:rsidP="00DD2914">
      <w:pPr>
        <w:jc w:val="left"/>
        <w:rPr>
          <w:sz w:val="32"/>
          <w:szCs w:val="32"/>
        </w:rPr>
      </w:pPr>
      <w:r w:rsidRPr="00DD2914">
        <w:rPr>
          <w:sz w:val="32"/>
          <w:szCs w:val="32"/>
          <w:rtl/>
          <w:lang w:bidi="ar-SA"/>
        </w:rPr>
        <w:t>بنابراین، نهی وارد شده در روایت را باید بر یکی از این دو معنا حمل کرد، نه بر مانعیت حمل «میته» در نماز. در نتیجه، این روایت نمی‌تواند دلیلی بر عدم جواز حمل عین نجس در نماز باشد</w:t>
      </w:r>
      <w:r w:rsidRPr="00DD2914">
        <w:rPr>
          <w:sz w:val="32"/>
          <w:szCs w:val="32"/>
        </w:rPr>
        <w:t>.</w:t>
      </w:r>
      <w:r w:rsidRPr="00DD2914">
        <w:rPr>
          <w:sz w:val="32"/>
          <w:szCs w:val="32"/>
        </w:rPr>
        <w:br/>
      </w:r>
      <w:r w:rsidRPr="00DD2914">
        <w:rPr>
          <w:sz w:val="32"/>
          <w:szCs w:val="32"/>
          <w:rtl/>
          <w:lang w:bidi="ar-SA"/>
        </w:rPr>
        <w:t>در اینجا ممکن است اشکال شود که ترک استفصال امام (ع) از اینکه آیا جلد حمار از میته است یا مذکی، دلالت بر این دارد که حکم در هر دو صورت یکسان است و چون حمل جلد مذکی قطعاً حرام نیست، پس نهی در روایت بر کراهت حمل می‌شود. پاسخ آن است که این نهی به جهت دیگری است؛ بدین معنا که همراه داشتن جلد حمار، چه از میته باشد و چه از مذکی</w:t>
      </w:r>
      <w:bookmarkStart w:id="0" w:name="_GoBack"/>
      <w:bookmarkEnd w:id="0"/>
      <w:r w:rsidRPr="00DD2914">
        <w:rPr>
          <w:sz w:val="32"/>
          <w:szCs w:val="32"/>
          <w:rtl/>
          <w:lang w:bidi="ar-SA"/>
        </w:rPr>
        <w:t>، به خودی خود دارای محذوریتی است که یا از باب تقیه و ملاحظه نظر عامه است و یا از باب کراهت ذاتی</w:t>
      </w:r>
      <w:r w:rsidRPr="00DD2914">
        <w:rPr>
          <w:sz w:val="32"/>
          <w:szCs w:val="32"/>
        </w:rPr>
        <w:t>.</w:t>
      </w:r>
    </w:p>
    <w:p w14:paraId="353262F1" w14:textId="77777777" w:rsidR="00DD2914" w:rsidRPr="00190BA7" w:rsidRDefault="00DD2914" w:rsidP="00190BA7">
      <w:pPr>
        <w:pStyle w:val="4"/>
        <w:rPr>
          <w:color w:val="0D0D0D" w:themeColor="text1" w:themeTint="F2"/>
          <w:sz w:val="32"/>
          <w:szCs w:val="32"/>
        </w:rPr>
      </w:pPr>
      <w:r w:rsidRPr="00190BA7">
        <w:rPr>
          <w:color w:val="0D0D0D" w:themeColor="text1" w:themeTint="F2"/>
          <w:sz w:val="32"/>
          <w:szCs w:val="32"/>
          <w:rtl/>
          <w:lang w:bidi="ar-SA"/>
        </w:rPr>
        <w:t>مؤید اشکال: عنوان باب در وسائل الشیعه</w:t>
      </w:r>
    </w:p>
    <w:p w14:paraId="690A99C8" w14:textId="4C476A8B" w:rsidR="00DD2914" w:rsidRPr="00DD2914" w:rsidRDefault="00DD2914" w:rsidP="00837DBA">
      <w:pPr>
        <w:jc w:val="left"/>
        <w:rPr>
          <w:sz w:val="32"/>
          <w:szCs w:val="32"/>
        </w:rPr>
      </w:pPr>
      <w:r w:rsidRPr="00DD2914">
        <w:rPr>
          <w:sz w:val="32"/>
          <w:szCs w:val="32"/>
          <w:rtl/>
          <w:lang w:bidi="ar-SA"/>
        </w:rPr>
        <w:t>مؤید این اشکال، عنوانی است که مرحوم صاحب </w:t>
      </w:r>
      <w:r w:rsidRPr="00DD2914">
        <w:rPr>
          <w:i/>
          <w:iCs/>
          <w:sz w:val="32"/>
          <w:szCs w:val="32"/>
          <w:rtl/>
          <w:lang w:bidi="ar-SA"/>
        </w:rPr>
        <w:t>وسائل الشیعه</w:t>
      </w:r>
      <w:r w:rsidRPr="00DD2914">
        <w:rPr>
          <w:sz w:val="32"/>
          <w:szCs w:val="32"/>
          <w:rtl/>
          <w:lang w:bidi="ar-SA"/>
        </w:rPr>
        <w:t> برای بابی که این روایت در آن نقل شده، انتخاب کرده است. ایشان این روایت را در باب شصتم از ابواب لباس مصلی، ذیل این عنوان ذکر می‌کند</w:t>
      </w:r>
      <w:r w:rsidRPr="00DD2914">
        <w:rPr>
          <w:sz w:val="32"/>
          <w:szCs w:val="32"/>
        </w:rPr>
        <w:t>: </w:t>
      </w:r>
      <w:r w:rsidRPr="00DD2914">
        <w:rPr>
          <w:i/>
          <w:iCs/>
          <w:sz w:val="32"/>
          <w:szCs w:val="32"/>
          <w:rtl/>
          <w:lang w:bidi="ar-SA"/>
        </w:rPr>
        <w:t>بَابُ كَرَاهَةِ اسْتِصْحَابِ الْمُصَلِّي دَبَّةً مِنْ جِلْدِ حِمَارٍ أَوْ بَغْلٍ أَوْ نَعْلٍ مِنْهُ لِغَيْرِ ضَرُورَةٍ</w:t>
      </w:r>
      <w:r w:rsidRPr="00DD2914">
        <w:rPr>
          <w:i/>
          <w:iCs/>
          <w:sz w:val="32"/>
          <w:szCs w:val="32"/>
        </w:rPr>
        <w:t>...</w:t>
      </w:r>
      <w:r w:rsidRPr="00DD2914">
        <w:rPr>
          <w:sz w:val="32"/>
          <w:szCs w:val="32"/>
        </w:rPr>
        <w:t> (</w:t>
      </w:r>
      <w:r w:rsidRPr="00DD2914">
        <w:rPr>
          <w:i/>
          <w:iCs/>
          <w:sz w:val="32"/>
          <w:szCs w:val="32"/>
          <w:rtl/>
          <w:lang w:bidi="ar-SA"/>
        </w:rPr>
        <w:t>وسائل الشيعة</w:t>
      </w:r>
      <w:r w:rsidRPr="00DD2914">
        <w:rPr>
          <w:sz w:val="32"/>
          <w:szCs w:val="32"/>
          <w:rtl/>
          <w:lang w:bidi="ar-SA"/>
        </w:rPr>
        <w:t xml:space="preserve">، ج </w:t>
      </w:r>
      <w:r w:rsidRPr="00DD2914">
        <w:rPr>
          <w:sz w:val="32"/>
          <w:szCs w:val="32"/>
          <w:rtl/>
        </w:rPr>
        <w:t>۴</w:t>
      </w:r>
      <w:r w:rsidRPr="00DD2914">
        <w:rPr>
          <w:sz w:val="32"/>
          <w:szCs w:val="32"/>
          <w:rtl/>
          <w:lang w:bidi="ar-SA"/>
        </w:rPr>
        <w:t xml:space="preserve">، ص </w:t>
      </w:r>
      <w:r w:rsidRPr="00DD2914">
        <w:rPr>
          <w:sz w:val="32"/>
          <w:szCs w:val="32"/>
          <w:rtl/>
        </w:rPr>
        <w:t xml:space="preserve">۴۶۱). </w:t>
      </w:r>
      <w:r w:rsidRPr="00DD2914">
        <w:rPr>
          <w:sz w:val="32"/>
          <w:szCs w:val="32"/>
          <w:rtl/>
          <w:lang w:bidi="ar-SA"/>
        </w:rPr>
        <w:t>این عنوان به وضوح نشان می‌دهد که برداشت خود صاحب وسائل نیز آن بوده که روایت ناظر به کراهت همراه داشتن جلد حمارِ «مذکی» است، نه حرمت حمل «میته</w:t>
      </w:r>
      <w:r w:rsidR="00837DBA">
        <w:rPr>
          <w:rFonts w:hint="cs"/>
          <w:sz w:val="32"/>
          <w:szCs w:val="32"/>
          <w:rtl/>
        </w:rPr>
        <w:t>»</w:t>
      </w:r>
      <w:r w:rsidRPr="00DD2914">
        <w:rPr>
          <w:sz w:val="32"/>
          <w:szCs w:val="32"/>
        </w:rPr>
        <w:t>.</w:t>
      </w:r>
    </w:p>
    <w:p w14:paraId="56BA6C84" w14:textId="77777777" w:rsidR="00DD2914" w:rsidRPr="00DD2914" w:rsidRDefault="00DD2914" w:rsidP="00DD2914">
      <w:pPr>
        <w:jc w:val="left"/>
        <w:rPr>
          <w:sz w:val="32"/>
          <w:szCs w:val="32"/>
        </w:rPr>
      </w:pPr>
      <w:r w:rsidRPr="00DD2914">
        <w:rPr>
          <w:sz w:val="32"/>
          <w:szCs w:val="32"/>
          <w:rtl/>
          <w:lang w:bidi="ar-SA"/>
        </w:rPr>
        <w:t>پس اشکال دوم این است که به دلیل عدم وجود کلمه «میته» در روایت، این صحیحه ارتباطی با محل بحث ما پیدا نمی‌کند</w:t>
      </w:r>
      <w:r w:rsidRPr="00DD2914">
        <w:rPr>
          <w:sz w:val="32"/>
          <w:szCs w:val="32"/>
        </w:rPr>
        <w:t>.</w:t>
      </w:r>
    </w:p>
    <w:p w14:paraId="48E1DC25" w14:textId="77777777" w:rsidR="00DD2914" w:rsidRPr="00190BA7" w:rsidRDefault="00DD2914" w:rsidP="00190BA7">
      <w:pPr>
        <w:pStyle w:val="4"/>
        <w:rPr>
          <w:sz w:val="32"/>
          <w:szCs w:val="32"/>
        </w:rPr>
      </w:pPr>
      <w:r w:rsidRPr="00190BA7">
        <w:rPr>
          <w:color w:val="0D0D0D" w:themeColor="text1" w:themeTint="F2"/>
          <w:sz w:val="32"/>
          <w:szCs w:val="32"/>
          <w:rtl/>
          <w:lang w:bidi="ar-SA"/>
        </w:rPr>
        <w:t>بررسی نقل شیخ انصاری و نقد آن</w:t>
      </w:r>
    </w:p>
    <w:p w14:paraId="1BC74944" w14:textId="6ACF2ADD" w:rsidR="00DD2914" w:rsidRPr="00DD2914" w:rsidRDefault="00DD2914" w:rsidP="00DD2914">
      <w:pPr>
        <w:jc w:val="left"/>
        <w:rPr>
          <w:sz w:val="32"/>
          <w:szCs w:val="32"/>
        </w:rPr>
      </w:pPr>
      <w:r w:rsidRPr="00DD2914">
        <w:rPr>
          <w:sz w:val="32"/>
          <w:szCs w:val="32"/>
          <w:rtl/>
          <w:lang w:bidi="ar-SA"/>
        </w:rPr>
        <w:t>مرحوم آقای خویی و پیش از ایشان مرحوم همدانی اشاره کرده‌اند که شیخ انصاری در کتاب </w:t>
      </w:r>
      <w:r w:rsidRPr="00DD2914">
        <w:rPr>
          <w:i/>
          <w:iCs/>
          <w:sz w:val="32"/>
          <w:szCs w:val="32"/>
          <w:rtl/>
          <w:lang w:bidi="ar-SA"/>
        </w:rPr>
        <w:t>الطهارة</w:t>
      </w:r>
      <w:r w:rsidRPr="00DD2914">
        <w:rPr>
          <w:sz w:val="32"/>
          <w:szCs w:val="32"/>
          <w:rtl/>
          <w:lang w:bidi="ar-SA"/>
        </w:rPr>
        <w:t xml:space="preserve">، این روایت را با اضافه کردن کلمه «میت» پس از «حمار» نقل کرده است. لیکن این نقل به نحو مرسل بوده و فاقد ذکر راوی و امام (المروی عنه) است. مشخص نیست مرحوم شیخ این نقل را از کجا آورده و ممکن است ناشی از اشتباهی در نقل باشد؛ زیرا این روایت چه به نقل صدوق و </w:t>
      </w:r>
      <w:r w:rsidR="00837DBA">
        <w:rPr>
          <w:rFonts w:hint="cs"/>
          <w:sz w:val="32"/>
          <w:szCs w:val="32"/>
          <w:rtl/>
          <w:lang w:bidi="ar-SA"/>
        </w:rPr>
        <w:t xml:space="preserve">چه  به نقل </w:t>
      </w:r>
      <w:r w:rsidRPr="00DD2914">
        <w:rPr>
          <w:sz w:val="32"/>
          <w:szCs w:val="32"/>
          <w:rtl/>
          <w:lang w:bidi="ar-SA"/>
        </w:rPr>
        <w:t>شیخ طوسی و چه به نقل عبدالله بن جعفر حمیری در </w:t>
      </w:r>
      <w:r w:rsidRPr="00DD2914">
        <w:rPr>
          <w:i/>
          <w:iCs/>
          <w:sz w:val="32"/>
          <w:szCs w:val="32"/>
          <w:rtl/>
          <w:lang w:bidi="ar-SA"/>
        </w:rPr>
        <w:t>قرب الاسناد</w:t>
      </w:r>
      <w:r w:rsidRPr="00DD2914">
        <w:rPr>
          <w:sz w:val="32"/>
          <w:szCs w:val="32"/>
          <w:rtl/>
          <w:lang w:bidi="ar-SA"/>
        </w:rPr>
        <w:t>، فاقد کلمه «میت» است</w:t>
      </w:r>
      <w:r w:rsidRPr="00DD2914">
        <w:rPr>
          <w:sz w:val="32"/>
          <w:szCs w:val="32"/>
        </w:rPr>
        <w:t>.</w:t>
      </w:r>
    </w:p>
    <w:p w14:paraId="475276AA" w14:textId="39E60EE1" w:rsidR="00DD2914" w:rsidRPr="00DD2914" w:rsidRDefault="00DD2914" w:rsidP="00837DBA">
      <w:pPr>
        <w:jc w:val="left"/>
        <w:rPr>
          <w:sz w:val="32"/>
          <w:szCs w:val="32"/>
        </w:rPr>
      </w:pPr>
      <w:r w:rsidRPr="00DD2914">
        <w:rPr>
          <w:sz w:val="32"/>
          <w:szCs w:val="32"/>
          <w:rtl/>
          <w:lang w:bidi="ar-SA"/>
        </w:rPr>
        <w:t>مرحوم همدانی در </w:t>
      </w:r>
      <w:r w:rsidRPr="00DD2914">
        <w:rPr>
          <w:i/>
          <w:iCs/>
          <w:sz w:val="32"/>
          <w:szCs w:val="32"/>
          <w:rtl/>
          <w:lang w:bidi="ar-SA"/>
        </w:rPr>
        <w:t>مصباح الفقیه</w:t>
      </w:r>
      <w:r w:rsidRPr="00DD2914">
        <w:rPr>
          <w:sz w:val="32"/>
          <w:szCs w:val="32"/>
          <w:rtl/>
          <w:lang w:bidi="ar-SA"/>
        </w:rPr>
        <w:t> به این نقل اشاره کرده و می‌نویسد</w:t>
      </w:r>
      <w:r w:rsidRPr="00DD2914">
        <w:rPr>
          <w:sz w:val="32"/>
          <w:szCs w:val="32"/>
        </w:rPr>
        <w:t>: </w:t>
      </w:r>
      <w:r w:rsidRPr="00DD2914">
        <w:rPr>
          <w:i/>
          <w:iCs/>
          <w:sz w:val="32"/>
          <w:szCs w:val="32"/>
          <w:rtl/>
          <w:lang w:bidi="ar-SA"/>
        </w:rPr>
        <w:t>و لکن فی طهارة شیخنا المرتضی رحمه الله أرسل الروایة من غیر ذکر المروی عنه هکذا: عن الرجل یصلی و معه دبة من جلد حمار میت؟ قال: لا یصلح أن یصلی</w:t>
      </w:r>
      <w:r w:rsidRPr="00DD2914">
        <w:rPr>
          <w:sz w:val="32"/>
          <w:szCs w:val="32"/>
          <w:rtl/>
          <w:lang w:bidi="ar-SA"/>
        </w:rPr>
        <w:t> </w:t>
      </w:r>
      <w:r w:rsidR="00837DBA">
        <w:rPr>
          <w:rFonts w:hint="cs"/>
          <w:sz w:val="32"/>
          <w:szCs w:val="32"/>
          <w:rtl/>
        </w:rPr>
        <w:t>(</w:t>
      </w:r>
      <w:r w:rsidRPr="00DD2914">
        <w:rPr>
          <w:i/>
          <w:iCs/>
          <w:sz w:val="32"/>
          <w:szCs w:val="32"/>
          <w:rtl/>
          <w:lang w:bidi="ar-SA"/>
        </w:rPr>
        <w:t xml:space="preserve">كتاب الطهارة (للشيخ </w:t>
      </w:r>
      <w:r w:rsidRPr="00DD2914">
        <w:rPr>
          <w:i/>
          <w:iCs/>
          <w:sz w:val="32"/>
          <w:szCs w:val="32"/>
          <w:rtl/>
          <w:lang w:bidi="ar-SA"/>
        </w:rPr>
        <w:lastRenderedPageBreak/>
        <w:t>الأنصاري)</w:t>
      </w:r>
      <w:r w:rsidRPr="00DD2914">
        <w:rPr>
          <w:sz w:val="32"/>
          <w:szCs w:val="32"/>
          <w:rtl/>
          <w:lang w:bidi="ar-SA"/>
        </w:rPr>
        <w:t xml:space="preserve">، ج‌ </w:t>
      </w:r>
      <w:r w:rsidRPr="00DD2914">
        <w:rPr>
          <w:sz w:val="32"/>
          <w:szCs w:val="32"/>
          <w:rtl/>
        </w:rPr>
        <w:t>۵</w:t>
      </w:r>
      <w:r w:rsidRPr="00DD2914">
        <w:rPr>
          <w:sz w:val="32"/>
          <w:szCs w:val="32"/>
          <w:rtl/>
          <w:lang w:bidi="ar-SA"/>
        </w:rPr>
        <w:t xml:space="preserve">، ص </w:t>
      </w:r>
      <w:r w:rsidRPr="00DD2914">
        <w:rPr>
          <w:sz w:val="32"/>
          <w:szCs w:val="32"/>
          <w:rtl/>
        </w:rPr>
        <w:t xml:space="preserve">۲۱۸). </w:t>
      </w:r>
      <w:r w:rsidRPr="00DD2914">
        <w:rPr>
          <w:sz w:val="32"/>
          <w:szCs w:val="32"/>
          <w:rtl/>
          <w:lang w:bidi="ar-SA"/>
        </w:rPr>
        <w:t>سپس می‌افزاید که برخی معاصر</w:t>
      </w:r>
      <w:r w:rsidR="00837DBA">
        <w:rPr>
          <w:rFonts w:hint="cs"/>
          <w:sz w:val="32"/>
          <w:szCs w:val="32"/>
          <w:rtl/>
          <w:lang w:bidi="ar-SA"/>
        </w:rPr>
        <w:t>ي</w:t>
      </w:r>
      <w:r w:rsidRPr="00DD2914">
        <w:rPr>
          <w:sz w:val="32"/>
          <w:szCs w:val="32"/>
          <w:rtl/>
          <w:lang w:bidi="ar-SA"/>
        </w:rPr>
        <w:t xml:space="preserve">ن نیز آن را به همین شکل </w:t>
      </w:r>
      <w:r w:rsidR="00837DBA">
        <w:rPr>
          <w:rFonts w:hint="cs"/>
          <w:sz w:val="32"/>
          <w:szCs w:val="32"/>
          <w:rtl/>
          <w:lang w:bidi="ar-SA"/>
        </w:rPr>
        <w:t xml:space="preserve"> از علی بن جعفر</w:t>
      </w:r>
      <w:r w:rsidRPr="00DD2914">
        <w:rPr>
          <w:sz w:val="32"/>
          <w:szCs w:val="32"/>
          <w:rtl/>
          <w:lang w:bidi="ar-SA"/>
        </w:rPr>
        <w:t>نقل کرده‌اند و احتمال می‌دهد</w:t>
      </w:r>
      <w:r w:rsidRPr="00DD2914">
        <w:rPr>
          <w:sz w:val="32"/>
          <w:szCs w:val="32"/>
        </w:rPr>
        <w:t>: </w:t>
      </w:r>
      <w:r w:rsidRPr="00DD2914">
        <w:rPr>
          <w:i/>
          <w:iCs/>
          <w:sz w:val="32"/>
          <w:szCs w:val="32"/>
          <w:rtl/>
          <w:lang w:bidi="ar-SA"/>
        </w:rPr>
        <w:t>فلعلّه رواية أخرى لم أظفر بها</w:t>
      </w:r>
      <w:r w:rsidRPr="00DD2914">
        <w:rPr>
          <w:sz w:val="32"/>
          <w:szCs w:val="32"/>
          <w:rtl/>
          <w:lang w:bidi="ar-SA"/>
        </w:rPr>
        <w:t> </w:t>
      </w:r>
      <w:r w:rsidR="00837DBA">
        <w:rPr>
          <w:rFonts w:hint="cs"/>
          <w:sz w:val="32"/>
          <w:szCs w:val="32"/>
          <w:rtl/>
        </w:rPr>
        <w:t>(</w:t>
      </w:r>
      <w:r w:rsidRPr="00DD2914">
        <w:rPr>
          <w:i/>
          <w:iCs/>
          <w:sz w:val="32"/>
          <w:szCs w:val="32"/>
          <w:rtl/>
          <w:lang w:bidi="ar-SA"/>
        </w:rPr>
        <w:t>مصباح الفقیه</w:t>
      </w:r>
      <w:r w:rsidRPr="00DD2914">
        <w:rPr>
          <w:sz w:val="32"/>
          <w:szCs w:val="32"/>
          <w:rtl/>
          <w:lang w:bidi="ar-SA"/>
        </w:rPr>
        <w:t xml:space="preserve">، ج‌ </w:t>
      </w:r>
      <w:r w:rsidRPr="00DD2914">
        <w:rPr>
          <w:sz w:val="32"/>
          <w:szCs w:val="32"/>
          <w:rtl/>
        </w:rPr>
        <w:t>۸</w:t>
      </w:r>
      <w:r w:rsidRPr="00DD2914">
        <w:rPr>
          <w:sz w:val="32"/>
          <w:szCs w:val="32"/>
          <w:rtl/>
          <w:lang w:bidi="ar-SA"/>
        </w:rPr>
        <w:t xml:space="preserve">، ص </w:t>
      </w:r>
      <w:r w:rsidRPr="00DD2914">
        <w:rPr>
          <w:sz w:val="32"/>
          <w:szCs w:val="32"/>
          <w:rtl/>
        </w:rPr>
        <w:t>۴۲</w:t>
      </w:r>
      <w:r w:rsidR="00837DBA">
        <w:rPr>
          <w:rFonts w:hint="cs"/>
          <w:sz w:val="32"/>
          <w:szCs w:val="32"/>
          <w:rtl/>
        </w:rPr>
        <w:t>)</w:t>
      </w:r>
      <w:r w:rsidRPr="00DD2914">
        <w:rPr>
          <w:sz w:val="32"/>
          <w:szCs w:val="32"/>
        </w:rPr>
        <w:t>.</w:t>
      </w:r>
    </w:p>
    <w:p w14:paraId="419F441B" w14:textId="77777777" w:rsidR="00DD2914" w:rsidRPr="00DD2914" w:rsidRDefault="00DD2914" w:rsidP="00DD2914">
      <w:pPr>
        <w:jc w:val="left"/>
        <w:rPr>
          <w:sz w:val="32"/>
          <w:szCs w:val="32"/>
        </w:rPr>
      </w:pPr>
      <w:r w:rsidRPr="00DD2914">
        <w:rPr>
          <w:sz w:val="32"/>
          <w:szCs w:val="32"/>
          <w:rtl/>
          <w:lang w:bidi="ar-SA"/>
        </w:rPr>
        <w:t>علی ای حال، اشکال اساسی بر نقل مرحوم شیخ آن است که فاقد سند معتبر می‌باشد</w:t>
      </w:r>
      <w:r w:rsidRPr="00DD2914">
        <w:rPr>
          <w:sz w:val="32"/>
          <w:szCs w:val="32"/>
        </w:rPr>
        <w:t>.</w:t>
      </w:r>
    </w:p>
    <w:p w14:paraId="16048C50" w14:textId="21CCF882" w:rsidR="00DD2914" w:rsidRPr="00DD2914" w:rsidRDefault="00DD2914" w:rsidP="00837DBA">
      <w:pPr>
        <w:jc w:val="left"/>
        <w:rPr>
          <w:sz w:val="32"/>
          <w:szCs w:val="32"/>
        </w:rPr>
      </w:pPr>
      <w:r w:rsidRPr="00DD2914">
        <w:rPr>
          <w:sz w:val="32"/>
          <w:szCs w:val="32"/>
          <w:rtl/>
          <w:lang w:bidi="ar-SA"/>
        </w:rPr>
        <w:t>برخی همچون مرحوم فشارکی در </w:t>
      </w:r>
      <w:r w:rsidRPr="00DD2914">
        <w:rPr>
          <w:i/>
          <w:iCs/>
          <w:sz w:val="32"/>
          <w:szCs w:val="32"/>
          <w:rtl/>
          <w:lang w:bidi="ar-SA"/>
        </w:rPr>
        <w:t>الرسائل الفشاركية</w:t>
      </w:r>
      <w:r w:rsidRPr="00DD2914">
        <w:rPr>
          <w:sz w:val="32"/>
          <w:szCs w:val="32"/>
          <w:rtl/>
          <w:lang w:bidi="ar-SA"/>
        </w:rPr>
        <w:t> کوشیده‌اند تا با استناد به قرینه غالبیة، روایت را بر حمار میته حمل کنند. ایشان می‌فرماید</w:t>
      </w:r>
      <w:r w:rsidRPr="00DD2914">
        <w:rPr>
          <w:sz w:val="32"/>
          <w:szCs w:val="32"/>
        </w:rPr>
        <w:t>: </w:t>
      </w:r>
      <w:r w:rsidRPr="00DD2914">
        <w:rPr>
          <w:i/>
          <w:iCs/>
          <w:sz w:val="32"/>
          <w:szCs w:val="32"/>
          <w:rtl/>
          <w:lang w:bidi="ar-SA"/>
        </w:rPr>
        <w:t>لا شاهد علی کون الجلد من الحمار المیت إلا ندرة ذبح الحمار</w:t>
      </w:r>
      <w:r w:rsidRPr="00DD2914">
        <w:rPr>
          <w:sz w:val="32"/>
          <w:szCs w:val="32"/>
          <w:rtl/>
          <w:lang w:bidi="ar-SA"/>
        </w:rPr>
        <w:t> </w:t>
      </w:r>
      <w:r w:rsidR="00837DBA">
        <w:rPr>
          <w:rFonts w:hint="cs"/>
          <w:sz w:val="32"/>
          <w:szCs w:val="32"/>
          <w:rtl/>
        </w:rPr>
        <w:t>(</w:t>
      </w:r>
      <w:r w:rsidRPr="00DD2914">
        <w:rPr>
          <w:i/>
          <w:iCs/>
          <w:sz w:val="32"/>
          <w:szCs w:val="32"/>
          <w:rtl/>
          <w:lang w:bidi="ar-SA"/>
        </w:rPr>
        <w:t>الرسائل الفشاركية</w:t>
      </w:r>
      <w:r w:rsidRPr="00DD2914">
        <w:rPr>
          <w:sz w:val="32"/>
          <w:szCs w:val="32"/>
          <w:rtl/>
          <w:lang w:bidi="ar-SA"/>
        </w:rPr>
        <w:t xml:space="preserve">، ص </w:t>
      </w:r>
      <w:r w:rsidRPr="00DD2914">
        <w:rPr>
          <w:sz w:val="32"/>
          <w:szCs w:val="32"/>
          <w:rtl/>
        </w:rPr>
        <w:t xml:space="preserve">۴۴۱). </w:t>
      </w:r>
      <w:r w:rsidRPr="00DD2914">
        <w:rPr>
          <w:sz w:val="32"/>
          <w:szCs w:val="32"/>
          <w:rtl/>
          <w:lang w:bidi="ar-SA"/>
        </w:rPr>
        <w:t xml:space="preserve">به این بیان که چون ذبح حمار امری نادر است، غالباً جلدی که از آن </w:t>
      </w:r>
      <w:r w:rsidR="00837DBA">
        <w:rPr>
          <w:rFonts w:hint="cs"/>
          <w:sz w:val="32"/>
          <w:szCs w:val="32"/>
          <w:rtl/>
          <w:lang w:bidi="ar-SA"/>
        </w:rPr>
        <w:t xml:space="preserve">گرفته </w:t>
      </w:r>
      <w:r w:rsidRPr="00DD2914">
        <w:rPr>
          <w:sz w:val="32"/>
          <w:szCs w:val="32"/>
          <w:rtl/>
          <w:lang w:bidi="ar-SA"/>
        </w:rPr>
        <w:t>می‌شود، از میته آن است. این توجیه نیز وجهی ندارد، زیرا چنین قرینه‌ای برای حمل یک عنوان مطلق بر فرد مقید کافی نیست</w:t>
      </w:r>
      <w:r w:rsidR="00837DBA">
        <w:rPr>
          <w:rFonts w:hint="cs"/>
          <w:sz w:val="32"/>
          <w:szCs w:val="32"/>
          <w:rtl/>
          <w:lang w:bidi="ar-SA"/>
        </w:rPr>
        <w:t xml:space="preserve"> ( صرف اينکه غالباً جلدی که از حمار گرفته می شود از ميته آن است موجب نمی شود عنوان حمار که به صورت مطلق ذکر شده حمل بر حمار ميت شود)  </w:t>
      </w:r>
      <w:r w:rsidRPr="00DD2914">
        <w:rPr>
          <w:sz w:val="32"/>
          <w:szCs w:val="32"/>
        </w:rPr>
        <w:t>.</w:t>
      </w:r>
    </w:p>
    <w:p w14:paraId="47879DFF" w14:textId="77777777" w:rsidR="00DD2914" w:rsidRPr="00DD2914" w:rsidRDefault="00DD2914" w:rsidP="00DD2914">
      <w:pPr>
        <w:jc w:val="left"/>
        <w:rPr>
          <w:sz w:val="32"/>
          <w:szCs w:val="32"/>
        </w:rPr>
      </w:pPr>
      <w:r w:rsidRPr="00DD2914">
        <w:rPr>
          <w:sz w:val="32"/>
          <w:szCs w:val="32"/>
          <w:rtl/>
          <w:lang w:bidi="ar-SA"/>
        </w:rPr>
        <w:t>در نتیجه، اشکال دوم همچنان به قوت خود باقی است: در صحیحه علی بن جعفر، لفظی که دلالت بر مانعیت حمل عین نجس — ولو به نحو فی‌الجمله — کند، وجود ندارد</w:t>
      </w:r>
      <w:r w:rsidRPr="00DD2914">
        <w:rPr>
          <w:sz w:val="32"/>
          <w:szCs w:val="32"/>
        </w:rPr>
        <w:t>.</w:t>
      </w:r>
    </w:p>
    <w:p w14:paraId="3E171429" w14:textId="77777777" w:rsidR="003D2703" w:rsidRPr="003D2703" w:rsidRDefault="00DD2914" w:rsidP="003D2703">
      <w:pPr>
        <w:pStyle w:val="4"/>
        <w:rPr>
          <w:rFonts w:hint="cs"/>
          <w:sz w:val="32"/>
          <w:szCs w:val="32"/>
          <w:rtl/>
          <w:lang w:bidi="ar-SA"/>
        </w:rPr>
      </w:pPr>
      <w:r w:rsidRPr="003D2703">
        <w:rPr>
          <w:color w:val="0D0D0D" w:themeColor="text1" w:themeTint="F2"/>
          <w:sz w:val="32"/>
          <w:szCs w:val="32"/>
          <w:rtl/>
          <w:lang w:bidi="ar-SA"/>
        </w:rPr>
        <w:t xml:space="preserve">اشکال سوم </w:t>
      </w:r>
      <w:r w:rsidR="003D2703" w:rsidRPr="003D2703">
        <w:rPr>
          <w:rFonts w:hint="cs"/>
          <w:color w:val="0D0D0D" w:themeColor="text1" w:themeTint="F2"/>
          <w:sz w:val="32"/>
          <w:szCs w:val="32"/>
          <w:rtl/>
          <w:lang w:bidi="ar-SA"/>
        </w:rPr>
        <w:t xml:space="preserve">: </w:t>
      </w:r>
    </w:p>
    <w:p w14:paraId="38C51DAC" w14:textId="166D4C67" w:rsidR="00DD2914" w:rsidRPr="00DD2914" w:rsidRDefault="00DD2914" w:rsidP="00837DBA">
      <w:pPr>
        <w:jc w:val="left"/>
        <w:rPr>
          <w:sz w:val="32"/>
          <w:szCs w:val="32"/>
        </w:rPr>
      </w:pPr>
      <w:r w:rsidRPr="00DD2914">
        <w:rPr>
          <w:sz w:val="32"/>
          <w:szCs w:val="32"/>
          <w:rtl/>
          <w:lang w:bidi="ar-SA"/>
        </w:rPr>
        <w:t>آن است که حتی اگر از دو اشکال پیشین صرف‌نظر کنیم و بپذیریم که روایت دال بر منع حمل جلد میته در نماز است، باز هم استدلال تمام نیست. زیرا نهایت دلالت روایت، منع از حمل</w:t>
      </w:r>
      <w:r w:rsidR="00837DBA">
        <w:rPr>
          <w:rFonts w:hint="cs"/>
          <w:sz w:val="32"/>
          <w:szCs w:val="32"/>
          <w:rtl/>
          <w:lang w:bidi="ar-SA"/>
        </w:rPr>
        <w:t xml:space="preserve"> خصوص</w:t>
      </w:r>
      <w:r w:rsidRPr="00DD2914">
        <w:rPr>
          <w:sz w:val="32"/>
          <w:szCs w:val="32"/>
          <w:rtl/>
          <w:lang w:bidi="ar-SA"/>
        </w:rPr>
        <w:t xml:space="preserve"> «میته» است، در حالی که مدعا، منع از حمل «مطلق عین نجس» (اعم از میته، خون، بول و...) است</w:t>
      </w:r>
      <w:r w:rsidRPr="00DD2914">
        <w:rPr>
          <w:sz w:val="32"/>
          <w:szCs w:val="32"/>
        </w:rPr>
        <w:t>.</w:t>
      </w:r>
    </w:p>
    <w:p w14:paraId="7D1027BF" w14:textId="3287B6BD" w:rsidR="00DD2914" w:rsidRPr="00DD2914" w:rsidRDefault="00DD2914" w:rsidP="00837DBA">
      <w:pPr>
        <w:jc w:val="left"/>
        <w:rPr>
          <w:sz w:val="32"/>
          <w:szCs w:val="32"/>
        </w:rPr>
      </w:pPr>
      <w:r w:rsidRPr="00DD2914">
        <w:rPr>
          <w:sz w:val="32"/>
          <w:szCs w:val="32"/>
          <w:rtl/>
          <w:lang w:bidi="ar-SA"/>
        </w:rPr>
        <w:t>با توجه به احتمال وجود خصوصیتی در حکم میته، که روایات متعددی در مورد آن وارد شده (مانند نهی از نماز با میته </w:t>
      </w:r>
      <w:r w:rsidRPr="00DD2914">
        <w:rPr>
          <w:i/>
          <w:iCs/>
          <w:sz w:val="32"/>
          <w:szCs w:val="32"/>
          <w:rtl/>
          <w:lang w:bidi="ar-SA"/>
        </w:rPr>
        <w:t>ولو فی شسع</w:t>
      </w:r>
      <w:r w:rsidR="00837DBA">
        <w:rPr>
          <w:rFonts w:hint="cs"/>
          <w:sz w:val="32"/>
          <w:szCs w:val="32"/>
          <w:rtl/>
        </w:rPr>
        <w:t>)</w:t>
      </w:r>
      <w:r w:rsidRPr="00DD2914">
        <w:rPr>
          <w:sz w:val="32"/>
          <w:szCs w:val="32"/>
          <w:rtl/>
          <w:lang w:bidi="ar-SA"/>
        </w:rPr>
        <w:t>، نمی‌توان از این مورد خاص به مطلق اعیان نجسه تعدی کرد. از آنجا که </w:t>
      </w:r>
      <w:r w:rsidRPr="00DD2914">
        <w:rPr>
          <w:i/>
          <w:iCs/>
          <w:sz w:val="32"/>
          <w:szCs w:val="32"/>
          <w:rtl/>
          <w:lang w:bidi="ar-SA"/>
        </w:rPr>
        <w:t>لا یمکن التعدی إلی حمل سائر النجاسات</w:t>
      </w:r>
      <w:r w:rsidRPr="00DD2914">
        <w:rPr>
          <w:sz w:val="32"/>
          <w:szCs w:val="32"/>
          <w:rtl/>
          <w:lang w:bidi="ar-SA"/>
        </w:rPr>
        <w:t>، این اشکال نیز وارد است</w:t>
      </w:r>
      <w:r w:rsidRPr="00DD2914">
        <w:rPr>
          <w:sz w:val="32"/>
          <w:szCs w:val="32"/>
        </w:rPr>
        <w:t>.</w:t>
      </w:r>
    </w:p>
    <w:p w14:paraId="6FD1C98A" w14:textId="77777777" w:rsidR="00DD2914" w:rsidRPr="003D2703" w:rsidRDefault="00DD2914" w:rsidP="003D2703">
      <w:pPr>
        <w:pStyle w:val="3"/>
        <w:rPr>
          <w:sz w:val="32"/>
          <w:szCs w:val="32"/>
        </w:rPr>
      </w:pPr>
      <w:r w:rsidRPr="003D2703">
        <w:rPr>
          <w:color w:val="0D0D0D" w:themeColor="text1" w:themeTint="F2"/>
          <w:sz w:val="32"/>
          <w:szCs w:val="32"/>
          <w:rtl/>
          <w:lang w:bidi="ar-SA"/>
        </w:rPr>
        <w:t>روایت سوم: صحیحه عبدالله بن جعفر حمیری (حمل فَأْرَةُ الْمِسْكِ)</w:t>
      </w:r>
    </w:p>
    <w:p w14:paraId="5E2D9669" w14:textId="77777777" w:rsidR="00DD2914" w:rsidRPr="00DD2914" w:rsidRDefault="00DD2914" w:rsidP="00DD2914">
      <w:pPr>
        <w:jc w:val="left"/>
        <w:rPr>
          <w:sz w:val="32"/>
          <w:szCs w:val="32"/>
        </w:rPr>
      </w:pPr>
      <w:r w:rsidRPr="00DD2914">
        <w:rPr>
          <w:sz w:val="32"/>
          <w:szCs w:val="32"/>
          <w:rtl/>
          <w:lang w:bidi="ar-SA"/>
        </w:rPr>
        <w:t>روایت سومی که برای اثبات منع از حمل عین نجس به آن استدلال شده، صحیحه عبدالله بن جعفر حمیری است که در باب چهل و یکم از ابواب لباس مصلی، حدیث دوم، نقل شده است</w:t>
      </w:r>
      <w:r w:rsidRPr="00DD2914">
        <w:rPr>
          <w:sz w:val="32"/>
          <w:szCs w:val="32"/>
        </w:rPr>
        <w:t>.</w:t>
      </w:r>
    </w:p>
    <w:p w14:paraId="15F02DE9" w14:textId="77777777" w:rsidR="00DD2914" w:rsidRPr="00DD2914" w:rsidRDefault="00DD2914" w:rsidP="00DD2914">
      <w:pPr>
        <w:jc w:val="left"/>
        <w:rPr>
          <w:sz w:val="32"/>
          <w:szCs w:val="32"/>
        </w:rPr>
      </w:pPr>
      <w:r w:rsidRPr="00DD2914">
        <w:rPr>
          <w:b/>
          <w:bCs/>
          <w:sz w:val="32"/>
          <w:szCs w:val="32"/>
          <w:rtl/>
          <w:lang w:bidi="ar-SA"/>
        </w:rPr>
        <w:t xml:space="preserve">وسائل الشيعة، ج </w:t>
      </w:r>
      <w:r w:rsidRPr="00DD2914">
        <w:rPr>
          <w:b/>
          <w:bCs/>
          <w:sz w:val="32"/>
          <w:szCs w:val="32"/>
          <w:rtl/>
        </w:rPr>
        <w:t>۴</w:t>
      </w:r>
      <w:r w:rsidRPr="00DD2914">
        <w:rPr>
          <w:b/>
          <w:bCs/>
          <w:sz w:val="32"/>
          <w:szCs w:val="32"/>
          <w:rtl/>
          <w:lang w:bidi="ar-SA"/>
        </w:rPr>
        <w:t xml:space="preserve">، ص </w:t>
      </w:r>
      <w:r w:rsidRPr="00DD2914">
        <w:rPr>
          <w:b/>
          <w:bCs/>
          <w:sz w:val="32"/>
          <w:szCs w:val="32"/>
          <w:rtl/>
        </w:rPr>
        <w:t>۴۳۳</w:t>
      </w:r>
      <w:r w:rsidRPr="00DD2914">
        <w:rPr>
          <w:b/>
          <w:bCs/>
          <w:sz w:val="32"/>
          <w:szCs w:val="32"/>
          <w:rtl/>
          <w:lang w:bidi="ar-SA"/>
        </w:rPr>
        <w:t xml:space="preserve">، ح </w:t>
      </w:r>
      <w:r w:rsidRPr="00DD2914">
        <w:rPr>
          <w:b/>
          <w:bCs/>
          <w:sz w:val="32"/>
          <w:szCs w:val="32"/>
          <w:rtl/>
        </w:rPr>
        <w:t>۲</w:t>
      </w:r>
      <w:r w:rsidRPr="00DD2914">
        <w:rPr>
          <w:b/>
          <w:bCs/>
          <w:sz w:val="32"/>
          <w:szCs w:val="32"/>
        </w:rPr>
        <w:t>:</w:t>
      </w:r>
      <w:r w:rsidRPr="00DD2914">
        <w:rPr>
          <w:sz w:val="32"/>
          <w:szCs w:val="32"/>
        </w:rPr>
        <w:br/>
      </w:r>
      <w:r w:rsidRPr="00DD2914">
        <w:rPr>
          <w:sz w:val="32"/>
          <w:szCs w:val="32"/>
          <w:rtl/>
          <w:lang w:bidi="ar-SA"/>
        </w:rPr>
        <w:t>وَ بِإِسْنَادِهِ عَنْ مُحَمَّدِ بْنِ عَلِيِّ بْنِ مَحْبُوبٍ عَنْ عَبْدِ اللَّهِ بْنِ جَعْفَرٍ قَالَ: كَتَبْتُ إِلَيْهِ يَعْنِي أَبَا مُحَمَّدٍ ع يَجُوزُ لِلرَّجُلِ أَنْ يُصَلِّيَ وَ مَعَهُ فَأْرَةُ الْمِسْكِ فَكَتَبَ لَا بَأْسَ بِهِ إِذَا كَانَ ذَكِيّاً</w:t>
      </w:r>
      <w:r w:rsidRPr="00DD2914">
        <w:rPr>
          <w:sz w:val="32"/>
          <w:szCs w:val="32"/>
        </w:rPr>
        <w:t>.</w:t>
      </w:r>
    </w:p>
    <w:p w14:paraId="3A1E0F79" w14:textId="3DDF1E4B" w:rsidR="00DD2914" w:rsidRPr="00DD2914" w:rsidRDefault="00DD2914" w:rsidP="00837DBA">
      <w:pPr>
        <w:jc w:val="left"/>
        <w:rPr>
          <w:sz w:val="32"/>
          <w:szCs w:val="32"/>
        </w:rPr>
      </w:pPr>
      <w:r w:rsidRPr="00DD2914">
        <w:rPr>
          <w:sz w:val="32"/>
          <w:szCs w:val="32"/>
          <w:rtl/>
          <w:lang w:bidi="ar-SA"/>
        </w:rPr>
        <w:lastRenderedPageBreak/>
        <w:t>سند این روایت که توسط شیخ طوسی از محمد بن علی بن محبوب از عبدالله بن جعفر حمیری نقل شده، تام و معتبر است. در این مکاتبه، عبدالله بن جعفر از امام عسکری (علیه‌السلام) درباره جواز نماز به همراه «فأرة المسک» سؤال می‌کند. «فأرة» به پوستی اطلاق می‌شود که در ناف آهو قرار دارد و «مسک» ماده خوشبویی است که در درون آن جای گرفته است. امام (علیه‌السلام) در پاسخ مرقوم فرمودند</w:t>
      </w:r>
      <w:r w:rsidRPr="00DD2914">
        <w:rPr>
          <w:sz w:val="32"/>
          <w:szCs w:val="32"/>
        </w:rPr>
        <w:t>: </w:t>
      </w:r>
      <w:r w:rsidRPr="00DD2914">
        <w:rPr>
          <w:i/>
          <w:iCs/>
          <w:sz w:val="32"/>
          <w:szCs w:val="32"/>
          <w:rtl/>
          <w:lang w:bidi="ar-SA"/>
        </w:rPr>
        <w:t>لَا بَأْسَ بِهِ إِذَا كَانَ ذَكِيّاً</w:t>
      </w:r>
      <w:r w:rsidRPr="00DD2914">
        <w:rPr>
          <w:sz w:val="32"/>
          <w:szCs w:val="32"/>
          <w:rtl/>
          <w:lang w:bidi="ar-SA"/>
        </w:rPr>
        <w:t>؛ یعنی اگر مذکی باشد، همراه داشتنش در نماز مانعی ندارد. مرجع ضمیر در «اذا کان ذکیاً»، همان «فأرة» است؛ یعنی اگر پوستی که از آهو گرفته شده، متعلق به آهویی باشد که به طریق شرعی ت</w:t>
      </w:r>
      <w:r w:rsidR="00837DBA">
        <w:rPr>
          <w:rFonts w:hint="cs"/>
          <w:sz w:val="32"/>
          <w:szCs w:val="32"/>
          <w:rtl/>
          <w:lang w:bidi="ar-SA"/>
        </w:rPr>
        <w:t>ذ</w:t>
      </w:r>
      <w:r w:rsidRPr="00DD2914">
        <w:rPr>
          <w:sz w:val="32"/>
          <w:szCs w:val="32"/>
          <w:rtl/>
          <w:lang w:bidi="ar-SA"/>
        </w:rPr>
        <w:t>کیه شده است، حمل آن جایز است</w:t>
      </w:r>
      <w:r w:rsidRPr="00DD2914">
        <w:rPr>
          <w:sz w:val="32"/>
          <w:szCs w:val="32"/>
        </w:rPr>
        <w:t>.</w:t>
      </w:r>
    </w:p>
    <w:p w14:paraId="2E4467E7" w14:textId="77777777" w:rsidR="00DD2914" w:rsidRPr="00DD2914" w:rsidRDefault="00DD2914" w:rsidP="00DD2914">
      <w:pPr>
        <w:jc w:val="left"/>
        <w:rPr>
          <w:sz w:val="32"/>
          <w:szCs w:val="32"/>
        </w:rPr>
      </w:pPr>
      <w:r w:rsidRPr="00DD2914">
        <w:rPr>
          <w:sz w:val="32"/>
          <w:szCs w:val="32"/>
          <w:rtl/>
          <w:lang w:bidi="ar-SA"/>
        </w:rPr>
        <w:t>استدلال به این روایت مبتنی بر مفهوم شرط است. جواز حمل «فأرة المسک» در نماز، مشروط و مقید به «مذکی بودن» آن شده است. تعلیق جواز بر این شرط اقتضا می‌کند که اگر مذکی نباشد و میته محسوب شود، حمل آن در نماز ممنوع خواهد بود</w:t>
      </w:r>
      <w:r w:rsidRPr="00DD2914">
        <w:rPr>
          <w:sz w:val="32"/>
          <w:szCs w:val="32"/>
        </w:rPr>
        <w:t>.</w:t>
      </w:r>
    </w:p>
    <w:p w14:paraId="44E4B8D1" w14:textId="0AB47812" w:rsidR="003D2703" w:rsidRPr="003D2703" w:rsidRDefault="003D2703" w:rsidP="003D2703">
      <w:pPr>
        <w:pStyle w:val="4"/>
        <w:rPr>
          <w:rFonts w:hint="cs"/>
          <w:sz w:val="32"/>
          <w:szCs w:val="32"/>
          <w:rtl/>
          <w:lang w:bidi="ar-SA"/>
        </w:rPr>
      </w:pPr>
      <w:r w:rsidRPr="003D2703">
        <w:rPr>
          <w:rFonts w:hint="cs"/>
          <w:color w:val="0D0D0D" w:themeColor="text1" w:themeTint="F2"/>
          <w:sz w:val="32"/>
          <w:szCs w:val="32"/>
          <w:rtl/>
          <w:lang w:bidi="ar-SA"/>
        </w:rPr>
        <w:t>اشکال به استدلال :</w:t>
      </w:r>
    </w:p>
    <w:p w14:paraId="1152E5AF" w14:textId="77777777" w:rsidR="00DD2914" w:rsidRPr="00DD2914" w:rsidRDefault="00DD2914" w:rsidP="00DD2914">
      <w:pPr>
        <w:jc w:val="left"/>
        <w:rPr>
          <w:sz w:val="32"/>
          <w:szCs w:val="32"/>
        </w:rPr>
      </w:pPr>
      <w:r w:rsidRPr="00DD2914">
        <w:rPr>
          <w:sz w:val="32"/>
          <w:szCs w:val="32"/>
          <w:rtl/>
          <w:lang w:bidi="ar-SA"/>
        </w:rPr>
        <w:t>با این وجود، در استدلال به این روایت اشکالاتی مطرح است. صرف‌نظر از اشکال برخی، مانند مرحوم آقای حکیم، که ضمیر در «اذا کان ذکیاً» را به «مسک» بازگردانده‌اند — که این خلاف ظاهر است، زیرا سؤال از «فأرة المسک» است و ظاهر آن است که پاسخ نیز ناظر به حکم همان باشد — اشکال اساسی بر این استدلال آن است که این روایت، در نهایت، تنها بر مانعیت حمل «میته» و غیرمذکی دلالت دارد</w:t>
      </w:r>
      <w:r w:rsidRPr="00DD2914">
        <w:rPr>
          <w:sz w:val="32"/>
          <w:szCs w:val="32"/>
        </w:rPr>
        <w:t>.</w:t>
      </w:r>
    </w:p>
    <w:p w14:paraId="3442191B" w14:textId="3436162F" w:rsidR="00DD2914" w:rsidRPr="00DD2914" w:rsidRDefault="00DD2914" w:rsidP="00DD2914">
      <w:pPr>
        <w:jc w:val="left"/>
        <w:rPr>
          <w:sz w:val="32"/>
          <w:szCs w:val="32"/>
        </w:rPr>
      </w:pPr>
      <w:r w:rsidRPr="00DD2914">
        <w:rPr>
          <w:sz w:val="32"/>
          <w:szCs w:val="32"/>
          <w:rtl/>
          <w:lang w:bidi="ar-SA"/>
        </w:rPr>
        <w:t>در حالی که مدعا، اثبات مانعیت حمل «مطلق اعیان نجسه» (اعم از میته، خون و بول) است، تعدی از مورد خاص روایت (میته) به مطلق نجاسات صحیح نیست. همان اشکال سومی که بر</w:t>
      </w:r>
      <w:r w:rsidR="00837DBA">
        <w:rPr>
          <w:rFonts w:hint="cs"/>
          <w:sz w:val="32"/>
          <w:szCs w:val="32"/>
          <w:rtl/>
          <w:lang w:bidi="ar-SA"/>
        </w:rPr>
        <w:t>استدلال به</w:t>
      </w:r>
      <w:r w:rsidRPr="00DD2914">
        <w:rPr>
          <w:sz w:val="32"/>
          <w:szCs w:val="32"/>
          <w:rtl/>
          <w:lang w:bidi="ar-SA"/>
        </w:rPr>
        <w:t xml:space="preserve"> صحیحه علی بن جعفر</w:t>
      </w:r>
      <w:r w:rsidR="00837DBA">
        <w:rPr>
          <w:rFonts w:hint="cs"/>
          <w:sz w:val="32"/>
          <w:szCs w:val="32"/>
          <w:rtl/>
          <w:lang w:bidi="ar-SA"/>
        </w:rPr>
        <w:t xml:space="preserve"> دوم</w:t>
      </w:r>
      <w:r w:rsidRPr="00DD2914">
        <w:rPr>
          <w:sz w:val="32"/>
          <w:szCs w:val="32"/>
          <w:rtl/>
          <w:lang w:bidi="ar-SA"/>
        </w:rPr>
        <w:t xml:space="preserve"> وارد بود، در اینجا نیز مطرح می‌شود؛ یعنی احتمال وجود خصوصیت در حکم میته، مانع از تعمیم آن به سایر نجاسات می‌شود</w:t>
      </w:r>
      <w:r w:rsidRPr="00DD2914">
        <w:rPr>
          <w:sz w:val="32"/>
          <w:szCs w:val="32"/>
        </w:rPr>
        <w:t>.</w:t>
      </w:r>
    </w:p>
    <w:p w14:paraId="66C9F2EE" w14:textId="041D0CFD" w:rsidR="00DD2914" w:rsidRPr="00DD2914" w:rsidRDefault="00DD2914" w:rsidP="00190BA7">
      <w:pPr>
        <w:jc w:val="left"/>
        <w:rPr>
          <w:sz w:val="32"/>
          <w:szCs w:val="32"/>
        </w:rPr>
      </w:pPr>
      <w:r w:rsidRPr="00DD2914">
        <w:rPr>
          <w:sz w:val="32"/>
          <w:szCs w:val="32"/>
          <w:rtl/>
          <w:lang w:bidi="ar-SA"/>
        </w:rPr>
        <w:t xml:space="preserve">وجداناً این احتمال وجود دارد که شارع به دلیل کثرت ابتلای مردم به همراه داشتن اجزاء میته، تأکید بیشتری بر منع از آن داشته است. به عبارت دیگر، چون حمل اجزاء میته (مانند پوست و چرم) امری رایج بوده، شارع برای جلوگیری از این امر، حکم منحصربه‌فردی برای آن وضع کرده است؛ در حالی که حمل سایر نجاسات معمولاً به صورت اتفاقی </w:t>
      </w:r>
      <w:r w:rsidR="00837DBA">
        <w:rPr>
          <w:rFonts w:hint="cs"/>
          <w:sz w:val="32"/>
          <w:szCs w:val="32"/>
          <w:rtl/>
          <w:lang w:bidi="ar-SA"/>
        </w:rPr>
        <w:t xml:space="preserve">و از باب ضرورت </w:t>
      </w:r>
      <w:r w:rsidRPr="00DD2914">
        <w:rPr>
          <w:sz w:val="32"/>
          <w:szCs w:val="32"/>
          <w:rtl/>
          <w:lang w:bidi="ar-SA"/>
        </w:rPr>
        <w:t xml:space="preserve">رخ می‌دهد و </w:t>
      </w:r>
      <w:r w:rsidR="00837DBA">
        <w:rPr>
          <w:rFonts w:hint="cs"/>
          <w:sz w:val="32"/>
          <w:szCs w:val="32"/>
          <w:rtl/>
          <w:lang w:bidi="ar-SA"/>
        </w:rPr>
        <w:t>لذا برای حمل آنها مانعيت جعل نشده اس</w:t>
      </w:r>
      <w:r w:rsidR="00190BA7">
        <w:rPr>
          <w:rFonts w:hint="cs"/>
          <w:sz w:val="32"/>
          <w:szCs w:val="32"/>
          <w:rtl/>
          <w:lang w:bidi="ar-SA"/>
        </w:rPr>
        <w:t>ت</w:t>
      </w:r>
      <w:r w:rsidRPr="00DD2914">
        <w:rPr>
          <w:sz w:val="32"/>
          <w:szCs w:val="32"/>
          <w:rtl/>
          <w:lang w:bidi="ar-SA"/>
        </w:rPr>
        <w:t>. همین که احتمال خصوصیت به میان آید، استدلال به روایت برای اثبات مدعای عام، ساقط می‌شود</w:t>
      </w:r>
      <w:r w:rsidRPr="00DD2914">
        <w:rPr>
          <w:sz w:val="32"/>
          <w:szCs w:val="32"/>
        </w:rPr>
        <w:t>.</w:t>
      </w:r>
    </w:p>
    <w:p w14:paraId="6C79714B" w14:textId="77777777" w:rsidR="00DD2914" w:rsidRPr="003D2703" w:rsidRDefault="00DD2914" w:rsidP="003D2703">
      <w:pPr>
        <w:pStyle w:val="4"/>
        <w:rPr>
          <w:color w:val="0D0D0D" w:themeColor="text1" w:themeTint="F2"/>
          <w:sz w:val="32"/>
          <w:szCs w:val="32"/>
        </w:rPr>
      </w:pPr>
      <w:r w:rsidRPr="003D2703">
        <w:rPr>
          <w:color w:val="0D0D0D" w:themeColor="text1" w:themeTint="F2"/>
          <w:sz w:val="32"/>
          <w:szCs w:val="32"/>
          <w:rtl/>
          <w:lang w:bidi="ar-SA"/>
        </w:rPr>
        <w:lastRenderedPageBreak/>
        <w:t>نتیجه‌گیری از بررسی روایات سه‌گانه</w:t>
      </w:r>
    </w:p>
    <w:p w14:paraId="09FC4C7A" w14:textId="77777777" w:rsidR="00DD2914" w:rsidRPr="00DD2914" w:rsidRDefault="00DD2914" w:rsidP="00DD2914">
      <w:pPr>
        <w:jc w:val="left"/>
        <w:rPr>
          <w:sz w:val="32"/>
          <w:szCs w:val="32"/>
        </w:rPr>
      </w:pPr>
      <w:r w:rsidRPr="00DD2914">
        <w:rPr>
          <w:sz w:val="32"/>
          <w:szCs w:val="32"/>
          <w:rtl/>
          <w:lang w:bidi="ar-SA"/>
        </w:rPr>
        <w:t>با توجه به اشکالات وارد شده، نتیجه آن است که هیچ‌یک از این سه روایت نمی‌تواند مدعای اصلی، یعنی مانعیت حمل «مطلق اعیان نجسه» (اعم از خون، بول یا میته) در نماز را اثبات کند. دلایل عدم تمامیت استدلال به هر یک از روایات به شرح زیر است</w:t>
      </w:r>
      <w:r w:rsidRPr="00DD2914">
        <w:rPr>
          <w:sz w:val="32"/>
          <w:szCs w:val="32"/>
        </w:rPr>
        <w:t>:</w:t>
      </w:r>
    </w:p>
    <w:p w14:paraId="2F0E8C1C" w14:textId="21E9EBF5" w:rsidR="00DD2914" w:rsidRPr="00DD2914" w:rsidRDefault="00DD2914" w:rsidP="00190BA7">
      <w:pPr>
        <w:numPr>
          <w:ilvl w:val="0"/>
          <w:numId w:val="24"/>
        </w:numPr>
        <w:jc w:val="left"/>
        <w:rPr>
          <w:sz w:val="32"/>
          <w:szCs w:val="32"/>
        </w:rPr>
      </w:pPr>
      <w:r w:rsidRPr="00DD2914">
        <w:rPr>
          <w:b/>
          <w:bCs/>
          <w:sz w:val="32"/>
          <w:szCs w:val="32"/>
          <w:rtl/>
          <w:lang w:bidi="ar-SA"/>
        </w:rPr>
        <w:t>صحیحه اول علی بن جعفر</w:t>
      </w:r>
      <w:r w:rsidRPr="00DD2914">
        <w:rPr>
          <w:b/>
          <w:bCs/>
          <w:sz w:val="32"/>
          <w:szCs w:val="32"/>
        </w:rPr>
        <w:t>:</w:t>
      </w:r>
      <w:r w:rsidRPr="00DD2914">
        <w:rPr>
          <w:sz w:val="32"/>
          <w:szCs w:val="32"/>
        </w:rPr>
        <w:t> </w:t>
      </w:r>
      <w:r w:rsidRPr="00DD2914">
        <w:rPr>
          <w:sz w:val="32"/>
          <w:szCs w:val="32"/>
          <w:rtl/>
          <w:lang w:bidi="ar-SA"/>
        </w:rPr>
        <w:t>مورد این روایت، جایی است که عین نجس به لباس مصلی منتشر شده باشد، به طوری که عنوان «صلاة فی النجس» صدق می‌کند، نه صرفاً «حمل نجس</w:t>
      </w:r>
      <w:r w:rsidR="00190BA7">
        <w:rPr>
          <w:rFonts w:hint="cs"/>
          <w:sz w:val="32"/>
          <w:szCs w:val="32"/>
          <w:rtl/>
        </w:rPr>
        <w:t>»</w:t>
      </w:r>
      <w:r w:rsidRPr="00DD2914">
        <w:rPr>
          <w:sz w:val="32"/>
          <w:szCs w:val="32"/>
        </w:rPr>
        <w:t>.</w:t>
      </w:r>
    </w:p>
    <w:p w14:paraId="5C21D2F4" w14:textId="260DCE80" w:rsidR="00DD2914" w:rsidRPr="00DD2914" w:rsidRDefault="00DD2914" w:rsidP="00DD2914">
      <w:pPr>
        <w:numPr>
          <w:ilvl w:val="0"/>
          <w:numId w:val="24"/>
        </w:numPr>
        <w:jc w:val="left"/>
        <w:rPr>
          <w:sz w:val="32"/>
          <w:szCs w:val="32"/>
        </w:rPr>
      </w:pPr>
      <w:r w:rsidRPr="00DD2914">
        <w:rPr>
          <w:b/>
          <w:bCs/>
          <w:sz w:val="32"/>
          <w:szCs w:val="32"/>
          <w:rtl/>
          <w:lang w:bidi="ar-SA"/>
        </w:rPr>
        <w:t>صحیحه دوم علی بن جعفر و صحیحه عبدالله بن جعفر</w:t>
      </w:r>
      <w:r w:rsidRPr="00DD2914">
        <w:rPr>
          <w:b/>
          <w:bCs/>
          <w:sz w:val="32"/>
          <w:szCs w:val="32"/>
        </w:rPr>
        <w:t>:</w:t>
      </w:r>
      <w:r w:rsidRPr="00DD2914">
        <w:rPr>
          <w:sz w:val="32"/>
          <w:szCs w:val="32"/>
        </w:rPr>
        <w:t> </w:t>
      </w:r>
      <w:r w:rsidRPr="00DD2914">
        <w:rPr>
          <w:sz w:val="32"/>
          <w:szCs w:val="32"/>
          <w:rtl/>
          <w:lang w:bidi="ar-SA"/>
        </w:rPr>
        <w:t>حداقل اشکال بر</w:t>
      </w:r>
      <w:r w:rsidR="00190BA7">
        <w:rPr>
          <w:rFonts w:hint="cs"/>
          <w:sz w:val="32"/>
          <w:szCs w:val="32"/>
          <w:rtl/>
          <w:lang w:bidi="ar-SA"/>
        </w:rPr>
        <w:t>استدلال به</w:t>
      </w:r>
      <w:r w:rsidRPr="00DD2914">
        <w:rPr>
          <w:sz w:val="32"/>
          <w:szCs w:val="32"/>
          <w:rtl/>
          <w:lang w:bidi="ar-SA"/>
        </w:rPr>
        <w:t xml:space="preserve"> این دو روایت آن است که موردشان خصوص «میته» است و نمی‌توان از آن‌ها منع حمل مطلق اعیان نجسه را استفاده کرد</w:t>
      </w:r>
      <w:r w:rsidRPr="00DD2914">
        <w:rPr>
          <w:sz w:val="32"/>
          <w:szCs w:val="32"/>
        </w:rPr>
        <w:t>.</w:t>
      </w:r>
    </w:p>
    <w:p w14:paraId="18A6D11B" w14:textId="7A9A441F" w:rsidR="00DD2914" w:rsidRPr="003D2703" w:rsidRDefault="00DD2914" w:rsidP="003D2703">
      <w:pPr>
        <w:pStyle w:val="4"/>
        <w:rPr>
          <w:sz w:val="32"/>
          <w:szCs w:val="32"/>
        </w:rPr>
      </w:pPr>
      <w:r w:rsidRPr="003D2703">
        <w:rPr>
          <w:color w:val="0D0D0D" w:themeColor="text1" w:themeTint="F2"/>
          <w:sz w:val="32"/>
          <w:szCs w:val="32"/>
          <w:rtl/>
          <w:lang w:bidi="ar-SA"/>
        </w:rPr>
        <w:t>اشکال مشترک بر روایات سه‌گانه: تعارض با نصوص دال بر عفو از نجاست «ما لا تتم به الصلاة</w:t>
      </w:r>
      <w:r w:rsidR="00190BA7" w:rsidRPr="003D2703">
        <w:rPr>
          <w:rFonts w:hint="cs"/>
          <w:color w:val="0D0D0D" w:themeColor="text1" w:themeTint="F2"/>
          <w:sz w:val="32"/>
          <w:szCs w:val="32"/>
          <w:rtl/>
        </w:rPr>
        <w:t>»</w:t>
      </w:r>
    </w:p>
    <w:p w14:paraId="52B0B2F4" w14:textId="6C7B59A5" w:rsidR="00DD2914" w:rsidRPr="00DD2914" w:rsidRDefault="00DD2914" w:rsidP="00190BA7">
      <w:pPr>
        <w:jc w:val="left"/>
        <w:rPr>
          <w:sz w:val="32"/>
          <w:szCs w:val="32"/>
        </w:rPr>
      </w:pPr>
      <w:r w:rsidRPr="00DD2914">
        <w:rPr>
          <w:sz w:val="32"/>
          <w:szCs w:val="32"/>
          <w:rtl/>
          <w:lang w:bidi="ar-SA"/>
        </w:rPr>
        <w:t>علاوه بر اشکالات مذکور، مرحوم آقای حکیم در کتاب </w:t>
      </w:r>
      <w:r w:rsidRPr="00DD2914">
        <w:rPr>
          <w:i/>
          <w:iCs/>
          <w:sz w:val="32"/>
          <w:szCs w:val="32"/>
          <w:rtl/>
          <w:lang w:bidi="ar-SA"/>
        </w:rPr>
        <w:t>مستمسك العروة الوثقى</w:t>
      </w:r>
      <w:r w:rsidRPr="00DD2914">
        <w:rPr>
          <w:sz w:val="32"/>
          <w:szCs w:val="32"/>
          <w:rtl/>
          <w:lang w:bidi="ar-SA"/>
        </w:rPr>
        <w:t xml:space="preserve"> (ج </w:t>
      </w:r>
      <w:r w:rsidRPr="00DD2914">
        <w:rPr>
          <w:sz w:val="32"/>
          <w:szCs w:val="32"/>
          <w:rtl/>
        </w:rPr>
        <w:t>۱</w:t>
      </w:r>
      <w:r w:rsidRPr="00DD2914">
        <w:rPr>
          <w:sz w:val="32"/>
          <w:szCs w:val="32"/>
          <w:rtl/>
          <w:lang w:bidi="ar-SA"/>
        </w:rPr>
        <w:t xml:space="preserve">، ص </w:t>
      </w:r>
      <w:r w:rsidRPr="00DD2914">
        <w:rPr>
          <w:sz w:val="32"/>
          <w:szCs w:val="32"/>
          <w:rtl/>
        </w:rPr>
        <w:t>۵۸۴)</w:t>
      </w:r>
      <w:r w:rsidRPr="00DD2914">
        <w:rPr>
          <w:sz w:val="32"/>
          <w:szCs w:val="32"/>
          <w:rtl/>
          <w:lang w:bidi="ar-SA"/>
        </w:rPr>
        <w:t xml:space="preserve">، اشکال مشترکی را بر هر سه روایت وارد می‌کند. ایشان پس از اشاره به اشکالات پیشین — از جمله اینکه صحیحه اول مختص به نجاست ملتصق به بدن و لباس است و </w:t>
      </w:r>
      <w:r w:rsidR="00190BA7">
        <w:rPr>
          <w:rFonts w:hint="cs"/>
          <w:sz w:val="32"/>
          <w:szCs w:val="32"/>
          <w:rtl/>
          <w:lang w:bidi="ar-SA"/>
        </w:rPr>
        <w:t>صحيحه دوم</w:t>
      </w:r>
      <w:r w:rsidRPr="00DD2914">
        <w:rPr>
          <w:sz w:val="32"/>
          <w:szCs w:val="32"/>
          <w:rtl/>
          <w:lang w:bidi="ar-SA"/>
        </w:rPr>
        <w:t xml:space="preserve"> نیز ظهوری در «میته» و «منع تحریمی» ندارند — می‌فرماید که این روایات، بر فرض تمامیت دلالت، با نصوص دال بر عفو از نجاست در «ما لا تتم به الصلاة» در تعارض هستند</w:t>
      </w:r>
      <w:r w:rsidRPr="00DD2914">
        <w:rPr>
          <w:sz w:val="32"/>
          <w:szCs w:val="32"/>
        </w:rPr>
        <w:t>.</w:t>
      </w:r>
    </w:p>
    <w:p w14:paraId="5FCE12AE" w14:textId="1BFF6602" w:rsidR="00DD2914" w:rsidRPr="00DD2914" w:rsidRDefault="00DD2914" w:rsidP="00190BA7">
      <w:pPr>
        <w:jc w:val="left"/>
        <w:rPr>
          <w:sz w:val="32"/>
          <w:szCs w:val="32"/>
        </w:rPr>
      </w:pPr>
      <w:r w:rsidRPr="00DD2914">
        <w:rPr>
          <w:sz w:val="32"/>
          <w:szCs w:val="32"/>
          <w:rtl/>
          <w:lang w:bidi="ar-SA"/>
        </w:rPr>
        <w:t>در روایات مربوط به «ما لا تتم به الصلاة»، مانند موثقه یا صحیحه زراره، تعابیری چون </w:t>
      </w:r>
      <w:r w:rsidRPr="00DD2914">
        <w:rPr>
          <w:i/>
          <w:iCs/>
          <w:sz w:val="32"/>
          <w:szCs w:val="32"/>
          <w:rtl/>
          <w:lang w:bidi="ar-SA"/>
        </w:rPr>
        <w:t>علیه الشیء</w:t>
      </w:r>
      <w:r w:rsidRPr="00DD2914">
        <w:rPr>
          <w:sz w:val="32"/>
          <w:szCs w:val="32"/>
          <w:rtl/>
          <w:lang w:bidi="ar-SA"/>
        </w:rPr>
        <w:t> به کار رفته است. همچنین در روایات دیگر، مانند مرسله‌ای که مرحوم مفید نقل کرده، تعبیر </w:t>
      </w:r>
      <w:r w:rsidRPr="00DD2914">
        <w:rPr>
          <w:i/>
          <w:iCs/>
          <w:sz w:val="32"/>
          <w:szCs w:val="32"/>
          <w:rtl/>
          <w:lang w:bidi="ar-SA"/>
        </w:rPr>
        <w:t>فیه القذر</w:t>
      </w:r>
      <w:r w:rsidRPr="00DD2914">
        <w:rPr>
          <w:sz w:val="32"/>
          <w:szCs w:val="32"/>
          <w:rtl/>
          <w:lang w:bidi="ar-SA"/>
        </w:rPr>
        <w:t> آمده است. ظاهر این تعابیر آن است که عین نجس به همراه نمازگزار است و در «ما لا تتم» قرار دارد. در آن روایات، امام (علیه‌السلام) حکم به جواز</w:t>
      </w:r>
      <w:r w:rsidR="00190BA7">
        <w:rPr>
          <w:rFonts w:hint="cs"/>
          <w:sz w:val="32"/>
          <w:szCs w:val="32"/>
          <w:rtl/>
        </w:rPr>
        <w:t>(</w:t>
      </w:r>
      <w:r w:rsidRPr="00DD2914">
        <w:rPr>
          <w:i/>
          <w:iCs/>
          <w:sz w:val="32"/>
          <w:szCs w:val="32"/>
          <w:rtl/>
          <w:lang w:bidi="ar-SA"/>
        </w:rPr>
        <w:t>لا بأس به</w:t>
      </w:r>
      <w:r w:rsidR="00190BA7">
        <w:rPr>
          <w:rFonts w:hint="cs"/>
          <w:sz w:val="32"/>
          <w:szCs w:val="32"/>
          <w:rtl/>
        </w:rPr>
        <w:t>)</w:t>
      </w:r>
      <w:r w:rsidRPr="00DD2914">
        <w:rPr>
          <w:sz w:val="32"/>
          <w:szCs w:val="32"/>
        </w:rPr>
        <w:t xml:space="preserve"> </w:t>
      </w:r>
      <w:r w:rsidRPr="00DD2914">
        <w:rPr>
          <w:sz w:val="32"/>
          <w:szCs w:val="32"/>
          <w:rtl/>
          <w:lang w:bidi="ar-SA"/>
        </w:rPr>
        <w:t xml:space="preserve">داده‌اند. از آنجا که </w:t>
      </w:r>
      <w:r w:rsidR="00190BA7">
        <w:rPr>
          <w:rFonts w:hint="cs"/>
          <w:sz w:val="32"/>
          <w:szCs w:val="32"/>
          <w:rtl/>
          <w:lang w:bidi="ar-SA"/>
        </w:rPr>
        <w:t>بودن عين نجاست در</w:t>
      </w:r>
      <w:r w:rsidRPr="00DD2914">
        <w:rPr>
          <w:sz w:val="32"/>
          <w:szCs w:val="32"/>
          <w:rtl/>
          <w:lang w:bidi="ar-SA"/>
        </w:rPr>
        <w:t xml:space="preserve"> «ما لا تتم»ِ ، مصداقی از حمل عین نجس است، آن روایات بر جواز حمل عین نجس در نماز دلالت دارند</w:t>
      </w:r>
      <w:r w:rsidRPr="00DD2914">
        <w:rPr>
          <w:sz w:val="32"/>
          <w:szCs w:val="32"/>
        </w:rPr>
        <w:t>.</w:t>
      </w:r>
    </w:p>
    <w:p w14:paraId="7FAF8775" w14:textId="77777777" w:rsidR="00DD2914" w:rsidRPr="00DD2914" w:rsidRDefault="00DD2914" w:rsidP="00DD2914">
      <w:pPr>
        <w:jc w:val="left"/>
        <w:rPr>
          <w:sz w:val="32"/>
          <w:szCs w:val="32"/>
        </w:rPr>
      </w:pPr>
      <w:r w:rsidRPr="00DD2914">
        <w:rPr>
          <w:sz w:val="32"/>
          <w:szCs w:val="32"/>
          <w:rtl/>
          <w:lang w:bidi="ar-SA"/>
        </w:rPr>
        <w:t>بنابراین، اگر دلالت این سه روایت بر منع، فی‌نفسه تمام باشد، با روایاتی مانند صحیحه زراره که بر جواز دلالت دارند، معارض خواهند بود</w:t>
      </w:r>
      <w:r w:rsidRPr="00DD2914">
        <w:rPr>
          <w:sz w:val="32"/>
          <w:szCs w:val="32"/>
        </w:rPr>
        <w:t>.</w:t>
      </w:r>
    </w:p>
    <w:p w14:paraId="0BEC8313" w14:textId="77777777" w:rsidR="00DD2914" w:rsidRPr="00DD2914" w:rsidRDefault="00DD2914" w:rsidP="00DD2914">
      <w:pPr>
        <w:jc w:val="left"/>
        <w:rPr>
          <w:sz w:val="32"/>
          <w:szCs w:val="32"/>
        </w:rPr>
      </w:pPr>
      <w:r w:rsidRPr="00DD2914">
        <w:rPr>
          <w:sz w:val="32"/>
          <w:szCs w:val="32"/>
          <w:rtl/>
          <w:lang w:bidi="ar-SA"/>
        </w:rPr>
        <w:t>در مقام رفع این تعارض، دو راه وجود دارد</w:t>
      </w:r>
      <w:r w:rsidRPr="00DD2914">
        <w:rPr>
          <w:sz w:val="32"/>
          <w:szCs w:val="32"/>
        </w:rPr>
        <w:t>:</w:t>
      </w:r>
    </w:p>
    <w:p w14:paraId="0B6D3537" w14:textId="77777777" w:rsidR="00DD2914" w:rsidRPr="00DD2914" w:rsidRDefault="00DD2914" w:rsidP="00DD2914">
      <w:pPr>
        <w:numPr>
          <w:ilvl w:val="0"/>
          <w:numId w:val="25"/>
        </w:numPr>
        <w:jc w:val="left"/>
        <w:rPr>
          <w:sz w:val="32"/>
          <w:szCs w:val="32"/>
        </w:rPr>
      </w:pPr>
      <w:r w:rsidRPr="00DD2914">
        <w:rPr>
          <w:b/>
          <w:bCs/>
          <w:sz w:val="32"/>
          <w:szCs w:val="32"/>
          <w:rtl/>
          <w:lang w:bidi="ar-SA"/>
        </w:rPr>
        <w:t>تخصیص</w:t>
      </w:r>
      <w:r w:rsidRPr="00DD2914">
        <w:rPr>
          <w:b/>
          <w:bCs/>
          <w:sz w:val="32"/>
          <w:szCs w:val="32"/>
        </w:rPr>
        <w:t>:</w:t>
      </w:r>
      <w:r w:rsidRPr="00DD2914">
        <w:rPr>
          <w:sz w:val="32"/>
          <w:szCs w:val="32"/>
        </w:rPr>
        <w:t> </w:t>
      </w:r>
      <w:r w:rsidRPr="00DD2914">
        <w:rPr>
          <w:sz w:val="32"/>
          <w:szCs w:val="32"/>
          <w:rtl/>
          <w:lang w:bidi="ar-SA"/>
        </w:rPr>
        <w:t xml:space="preserve">اگر برای مورد این روایات (مثلاً میته) خصوصیت قائل شویم، این روایات را مخصِّص عموم ادله عفو (مانند صحیحه زراره) قرار می‌دهیم. در این </w:t>
      </w:r>
      <w:r w:rsidRPr="00DD2914">
        <w:rPr>
          <w:sz w:val="32"/>
          <w:szCs w:val="32"/>
          <w:rtl/>
          <w:lang w:bidi="ar-SA"/>
        </w:rPr>
        <w:lastRenderedPageBreak/>
        <w:t>صورت، نتیجه آن می‌شود که حمل مطلق اعیان نجسه در نماز جایز است، مگر «میته» که به واسطه این روایات از حکم عام جواز، استثناء شده است</w:t>
      </w:r>
      <w:r w:rsidRPr="00DD2914">
        <w:rPr>
          <w:sz w:val="32"/>
          <w:szCs w:val="32"/>
        </w:rPr>
        <w:t>.</w:t>
      </w:r>
    </w:p>
    <w:p w14:paraId="144E10AB" w14:textId="54774449" w:rsidR="0013091F" w:rsidRPr="00190BA7" w:rsidRDefault="00DD2914" w:rsidP="00DA578E">
      <w:pPr>
        <w:numPr>
          <w:ilvl w:val="0"/>
          <w:numId w:val="25"/>
        </w:numPr>
        <w:jc w:val="left"/>
        <w:rPr>
          <w:sz w:val="32"/>
          <w:szCs w:val="32"/>
          <w:rtl/>
        </w:rPr>
      </w:pPr>
      <w:r w:rsidRPr="00190BA7">
        <w:rPr>
          <w:b/>
          <w:bCs/>
          <w:sz w:val="32"/>
          <w:szCs w:val="32"/>
          <w:rtl/>
          <w:lang w:bidi="ar-SA"/>
        </w:rPr>
        <w:t>حمل بر کراهت</w:t>
      </w:r>
      <w:r w:rsidRPr="00190BA7">
        <w:rPr>
          <w:b/>
          <w:bCs/>
          <w:sz w:val="32"/>
          <w:szCs w:val="32"/>
        </w:rPr>
        <w:t>:</w:t>
      </w:r>
      <w:r w:rsidRPr="00190BA7">
        <w:rPr>
          <w:sz w:val="32"/>
          <w:szCs w:val="32"/>
        </w:rPr>
        <w:t> </w:t>
      </w:r>
      <w:r w:rsidRPr="00190BA7">
        <w:rPr>
          <w:sz w:val="32"/>
          <w:szCs w:val="32"/>
          <w:rtl/>
          <w:lang w:bidi="ar-SA"/>
        </w:rPr>
        <w:t>اگر برای مورد این روایات خصوصیت قائل نباشیم و «میته» را صرفاً به عنوان مصداقی از «عین نجس» در نظر بگیریم، در این صورت با دو دسته روایت متعارض مواجهیم: دسته‌ای که به نحو مطلق از حمل عین نجس منع می‌کند و دسته‌ای که به نحو مطلق در آن ترخیص می‌دهد. مقتضای جمع عرفی در چنین مقامی، حمل روایات ناهیه بر کراهت است</w:t>
      </w:r>
      <w:r w:rsidRPr="00190BA7">
        <w:rPr>
          <w:sz w:val="32"/>
          <w:szCs w:val="32"/>
        </w:rPr>
        <w:t>.</w:t>
      </w:r>
    </w:p>
    <w:sectPr w:rsidR="0013091F" w:rsidRPr="00190BA7" w:rsidSect="00441FC9">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A6ED8" w14:textId="77777777" w:rsidR="0007456D" w:rsidRDefault="0007456D" w:rsidP="00292230">
      <w:r>
        <w:separator/>
      </w:r>
    </w:p>
  </w:endnote>
  <w:endnote w:type="continuationSeparator" w:id="0">
    <w:p w14:paraId="6F8352EE" w14:textId="77777777" w:rsidR="0007456D" w:rsidRDefault="0007456D" w:rsidP="002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el FD">
    <w:altName w:val="Arial"/>
    <w:charset w:val="00"/>
    <w:family w:val="swiss"/>
    <w:pitch w:val="variable"/>
    <w:sig w:usb0="00000000" w:usb1="80000000" w:usb2="00000008" w:usb3="00000000" w:csb0="00000041" w:csb1="00000000"/>
  </w:font>
  <w:font w:name="Sahel">
    <w:charset w:val="00"/>
    <w:family w:val="swiss"/>
    <w:pitch w:val="variable"/>
    <w:sig w:usb0="8000200F"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140735" w14:textId="77777777" w:rsidR="0007456D" w:rsidRDefault="0007456D" w:rsidP="00292230">
      <w:r>
        <w:separator/>
      </w:r>
    </w:p>
  </w:footnote>
  <w:footnote w:type="continuationSeparator" w:id="0">
    <w:p w14:paraId="0F7A3860" w14:textId="77777777" w:rsidR="0007456D" w:rsidRDefault="0007456D" w:rsidP="0029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55444033"/>
      <w:docPartObj>
        <w:docPartGallery w:val="Page Numbers (Top of Page)"/>
        <w:docPartUnique/>
      </w:docPartObj>
    </w:sdtPr>
    <w:sdtEndPr>
      <w:rPr>
        <w:noProof/>
      </w:rPr>
    </w:sdtEndPr>
    <w:sdtContent>
      <w:p w14:paraId="706B60E5" w14:textId="28F71EAB" w:rsidR="000569F5" w:rsidRDefault="000569F5">
        <w:pPr>
          <w:pStyle w:val="a3"/>
          <w:jc w:val="right"/>
        </w:pPr>
        <w:r>
          <w:fldChar w:fldCharType="begin"/>
        </w:r>
        <w:r>
          <w:instrText xml:space="preserve"> PAGE   \* MERGEFORMAT </w:instrText>
        </w:r>
        <w:r>
          <w:fldChar w:fldCharType="separate"/>
        </w:r>
        <w:r w:rsidR="003D2703">
          <w:rPr>
            <w:noProof/>
            <w:rtl/>
          </w:rPr>
          <w:t>5</w:t>
        </w:r>
        <w:r>
          <w:rPr>
            <w:noProof/>
          </w:rPr>
          <w:fldChar w:fldCharType="end"/>
        </w:r>
      </w:p>
    </w:sdtContent>
  </w:sdt>
  <w:p w14:paraId="35AE73DB" w14:textId="77777777" w:rsidR="000569F5" w:rsidRDefault="000569F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6C696A"/>
    <w:lvl w:ilvl="0">
      <w:start w:val="1"/>
      <w:numFmt w:val="decimal"/>
      <w:lvlText w:val="%1."/>
      <w:lvlJc w:val="left"/>
      <w:pPr>
        <w:tabs>
          <w:tab w:val="num" w:pos="1800"/>
        </w:tabs>
        <w:ind w:left="1800" w:hanging="360"/>
      </w:pPr>
    </w:lvl>
  </w:abstractNum>
  <w:abstractNum w:abstractNumId="1">
    <w:nsid w:val="FFFFFF7D"/>
    <w:multiLevelType w:val="singleLevel"/>
    <w:tmpl w:val="C14869A6"/>
    <w:lvl w:ilvl="0">
      <w:start w:val="1"/>
      <w:numFmt w:val="decimal"/>
      <w:lvlText w:val="%1."/>
      <w:lvlJc w:val="left"/>
      <w:pPr>
        <w:tabs>
          <w:tab w:val="num" w:pos="1440"/>
        </w:tabs>
        <w:ind w:left="1440" w:hanging="360"/>
      </w:pPr>
    </w:lvl>
  </w:abstractNum>
  <w:abstractNum w:abstractNumId="2">
    <w:nsid w:val="FFFFFF7E"/>
    <w:multiLevelType w:val="singleLevel"/>
    <w:tmpl w:val="CDE08EE8"/>
    <w:lvl w:ilvl="0">
      <w:start w:val="1"/>
      <w:numFmt w:val="decimal"/>
      <w:lvlText w:val="%1."/>
      <w:lvlJc w:val="left"/>
      <w:pPr>
        <w:tabs>
          <w:tab w:val="num" w:pos="1080"/>
        </w:tabs>
        <w:ind w:left="1080" w:hanging="360"/>
      </w:pPr>
    </w:lvl>
  </w:abstractNum>
  <w:abstractNum w:abstractNumId="3">
    <w:nsid w:val="FFFFFF7F"/>
    <w:multiLevelType w:val="singleLevel"/>
    <w:tmpl w:val="AC68B810"/>
    <w:lvl w:ilvl="0">
      <w:start w:val="1"/>
      <w:numFmt w:val="decimal"/>
      <w:lvlText w:val="%1."/>
      <w:lvlJc w:val="left"/>
      <w:pPr>
        <w:tabs>
          <w:tab w:val="num" w:pos="720"/>
        </w:tabs>
        <w:ind w:left="720" w:hanging="360"/>
      </w:pPr>
    </w:lvl>
  </w:abstractNum>
  <w:abstractNum w:abstractNumId="4">
    <w:nsid w:val="FFFFFF80"/>
    <w:multiLevelType w:val="singleLevel"/>
    <w:tmpl w:val="BE1852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1DEFDA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340B2C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4D6D93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C62E19C"/>
    <w:lvl w:ilvl="0">
      <w:start w:val="1"/>
      <w:numFmt w:val="decimal"/>
      <w:lvlText w:val="%1."/>
      <w:lvlJc w:val="left"/>
      <w:pPr>
        <w:tabs>
          <w:tab w:val="num" w:pos="360"/>
        </w:tabs>
        <w:ind w:left="360" w:hanging="360"/>
      </w:pPr>
    </w:lvl>
  </w:abstractNum>
  <w:abstractNum w:abstractNumId="9">
    <w:nsid w:val="FFFFFF89"/>
    <w:multiLevelType w:val="singleLevel"/>
    <w:tmpl w:val="9E6E7CB4"/>
    <w:lvl w:ilvl="0">
      <w:start w:val="1"/>
      <w:numFmt w:val="bullet"/>
      <w:lvlText w:val=""/>
      <w:lvlJc w:val="left"/>
      <w:pPr>
        <w:tabs>
          <w:tab w:val="num" w:pos="360"/>
        </w:tabs>
        <w:ind w:left="360" w:hanging="360"/>
      </w:pPr>
      <w:rPr>
        <w:rFonts w:ascii="Symbol" w:hAnsi="Symbol" w:hint="default"/>
      </w:rPr>
    </w:lvl>
  </w:abstractNum>
  <w:abstractNum w:abstractNumId="10">
    <w:nsid w:val="09EB2C6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D5A7647"/>
    <w:multiLevelType w:val="hybridMultilevel"/>
    <w:tmpl w:val="B2B4417E"/>
    <w:lvl w:ilvl="0" w:tplc="7B20083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FA6E67"/>
    <w:multiLevelType w:val="hybridMultilevel"/>
    <w:tmpl w:val="738C4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6A285F"/>
    <w:multiLevelType w:val="multilevel"/>
    <w:tmpl w:val="199C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57D1513"/>
    <w:multiLevelType w:val="hybridMultilevel"/>
    <w:tmpl w:val="E62E27F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6D7297"/>
    <w:multiLevelType w:val="hybridMultilevel"/>
    <w:tmpl w:val="36DC045E"/>
    <w:lvl w:ilvl="0" w:tplc="0409000F">
      <w:start w:val="1"/>
      <w:numFmt w:val="decimal"/>
      <w:lvlText w:val="%1."/>
      <w:lvlJc w:val="left"/>
      <w:pPr>
        <w:ind w:left="720" w:hanging="360"/>
      </w:pPr>
    </w:lvl>
    <w:lvl w:ilvl="1" w:tplc="8B64079E">
      <w:start w:val="1"/>
      <w:numFmt w:val="decimal"/>
      <w:lvlText w:val="%2."/>
      <w:lvlJc w:val="left"/>
      <w:pPr>
        <w:ind w:left="1440" w:hanging="360"/>
      </w:pPr>
      <w:rPr>
        <w:rFonts w:hint="default"/>
      </w:rPr>
    </w:lvl>
    <w:lvl w:ilvl="2" w:tplc="BEAC5344">
      <w:start w:val="1"/>
      <w:numFmt w:val="decimal"/>
      <w:lvlText w:val="%3."/>
      <w:lvlJc w:val="right"/>
      <w:pPr>
        <w:ind w:left="2160" w:hanging="180"/>
      </w:pPr>
      <w:rPr>
        <w:rFonts w:hint="default"/>
      </w:rPr>
    </w:lvl>
    <w:lvl w:ilvl="3" w:tplc="D8747AD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DA4D89"/>
    <w:multiLevelType w:val="multilevel"/>
    <w:tmpl w:val="815A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90581"/>
    <w:multiLevelType w:val="multilevel"/>
    <w:tmpl w:val="B03C5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0B1AED"/>
    <w:multiLevelType w:val="multilevel"/>
    <w:tmpl w:val="69208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1120346"/>
    <w:multiLevelType w:val="multilevel"/>
    <w:tmpl w:val="7022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AD7972"/>
    <w:multiLevelType w:val="hybridMultilevel"/>
    <w:tmpl w:val="A12EE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08428F"/>
    <w:multiLevelType w:val="multilevel"/>
    <w:tmpl w:val="4FCA6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7DB1A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80D5B1C"/>
    <w:multiLevelType w:val="multilevel"/>
    <w:tmpl w:val="2912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4350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22"/>
  </w:num>
  <w:num w:numId="3">
    <w:abstractNumId w:val="20"/>
  </w:num>
  <w:num w:numId="4">
    <w:abstractNumId w:val="14"/>
  </w:num>
  <w:num w:numId="5">
    <w:abstractNumId w:val="24"/>
  </w:num>
  <w:num w:numId="6">
    <w:abstractNumId w:val="11"/>
  </w:num>
  <w:num w:numId="7">
    <w:abstractNumId w:val="12"/>
  </w:num>
  <w:num w:numId="8">
    <w:abstractNumId w:val="1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3"/>
  </w:num>
  <w:num w:numId="20">
    <w:abstractNumId w:val="13"/>
  </w:num>
  <w:num w:numId="21">
    <w:abstractNumId w:val="21"/>
  </w:num>
  <w:num w:numId="22">
    <w:abstractNumId w:val="17"/>
  </w:num>
  <w:num w:numId="23">
    <w:abstractNumId w:val="16"/>
  </w:num>
  <w:num w:numId="24">
    <w:abstractNumId w:val="1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E5"/>
    <w:rsid w:val="00035306"/>
    <w:rsid w:val="000569F5"/>
    <w:rsid w:val="0007456D"/>
    <w:rsid w:val="00087F40"/>
    <w:rsid w:val="0013091F"/>
    <w:rsid w:val="00190BA7"/>
    <w:rsid w:val="001A74A7"/>
    <w:rsid w:val="00292230"/>
    <w:rsid w:val="002A1BA1"/>
    <w:rsid w:val="00324484"/>
    <w:rsid w:val="00324AB1"/>
    <w:rsid w:val="003D2703"/>
    <w:rsid w:val="003E3F63"/>
    <w:rsid w:val="00441FC9"/>
    <w:rsid w:val="004C7681"/>
    <w:rsid w:val="00586E96"/>
    <w:rsid w:val="00740F9D"/>
    <w:rsid w:val="00803BC3"/>
    <w:rsid w:val="00813D8B"/>
    <w:rsid w:val="00837DBA"/>
    <w:rsid w:val="00846EA9"/>
    <w:rsid w:val="009A04DD"/>
    <w:rsid w:val="009B1436"/>
    <w:rsid w:val="00A43D7B"/>
    <w:rsid w:val="00B11DDA"/>
    <w:rsid w:val="00B90CC3"/>
    <w:rsid w:val="00BC34BB"/>
    <w:rsid w:val="00BD3C49"/>
    <w:rsid w:val="00BF09B8"/>
    <w:rsid w:val="00CB75E1"/>
    <w:rsid w:val="00D544E9"/>
    <w:rsid w:val="00D930E5"/>
    <w:rsid w:val="00DA578E"/>
    <w:rsid w:val="00DC4844"/>
    <w:rsid w:val="00DD2914"/>
    <w:rsid w:val="00E50495"/>
    <w:rsid w:val="00E52BEC"/>
    <w:rsid w:val="00E95E04"/>
    <w:rsid w:val="00EB7AE5"/>
    <w:rsid w:val="00EC4418"/>
    <w:rsid w:val="00F238AF"/>
    <w:rsid w:val="00F43B0E"/>
    <w:rsid w:val="00F822AC"/>
    <w:rsid w:val="00F936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0C938-6F7B-42C9-BED8-E0AB3A42F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2489</Words>
  <Characters>14192</Characters>
  <Application>Microsoft Office Word</Application>
  <DocSecurity>0</DocSecurity>
  <Lines>118</Lines>
  <Paragraphs>33</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eledah !</dc:creator>
  <cp:keywords/>
  <dc:description/>
  <cp:lastModifiedBy>shoopaei</cp:lastModifiedBy>
  <cp:revision>20</cp:revision>
  <dcterms:created xsi:type="dcterms:W3CDTF">2021-07-05T07:07:00Z</dcterms:created>
  <dcterms:modified xsi:type="dcterms:W3CDTF">2025-09-13T15:59:00Z</dcterms:modified>
</cp:coreProperties>
</file>