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2E449" w14:textId="77777777" w:rsidR="00EC6F90" w:rsidRPr="00EC6F90" w:rsidRDefault="00EC6F90" w:rsidP="00EC6F90">
      <w:pPr>
        <w:shd w:val="clear" w:color="auto" w:fill="FFFFFF"/>
        <w:spacing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بِسْمِ اللَّهِ الرَّحْمَنِ الرَّحِيمِ</w:t>
      </w:r>
      <w:r w:rsidRPr="00EC6F90">
        <w:rPr>
          <w:rFonts w:eastAsia="Times New Roman"/>
          <w:color w:val="2E3440"/>
          <w:sz w:val="26"/>
          <w:szCs w:val="26"/>
          <w:lang w:bidi="ar-SA"/>
        </w:rPr>
        <w:br/>
      </w:r>
      <w:r w:rsidRPr="00EC6F90">
        <w:rPr>
          <w:rFonts w:eastAsia="Times New Roman"/>
          <w:color w:val="2E3440"/>
          <w:sz w:val="26"/>
          <w:szCs w:val="26"/>
          <w:rtl/>
          <w:lang w:bidi="ar-SA"/>
        </w:rPr>
        <w:t>الحمدلله رب العالمین و صلی الله علی محمد و آله الطاهرین و لعنت الله علی اعدائهم اجمعین</w:t>
      </w:r>
      <w:r w:rsidRPr="00EC6F90">
        <w:rPr>
          <w:rFonts w:eastAsia="Times New Roman"/>
          <w:color w:val="2E3440"/>
          <w:sz w:val="26"/>
          <w:szCs w:val="26"/>
          <w:lang w:bidi="ar-SA"/>
        </w:rPr>
        <w:t>.</w:t>
      </w:r>
    </w:p>
    <w:p w14:paraId="410C75E6" w14:textId="77777777" w:rsidR="00EC6F90" w:rsidRPr="00EC6F90" w:rsidRDefault="00EC6F90" w:rsidP="00EC6F90">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C6F90">
        <w:rPr>
          <w:rFonts w:eastAsia="Times New Roman"/>
          <w:b/>
          <w:bCs/>
          <w:color w:val="2E3440"/>
          <w:spacing w:val="-4"/>
          <w:sz w:val="36"/>
          <w:szCs w:val="36"/>
          <w:rtl/>
          <w:lang w:bidi="ar-SA"/>
        </w:rPr>
        <w:t>وجه دهم: امتناع اجتماع امر نفسی صلاتی با نهی از لبس غصبی</w:t>
      </w:r>
    </w:p>
    <w:p w14:paraId="0FC38928" w14:textId="743BF8BF" w:rsidR="00EC6F90" w:rsidRPr="00EC6F90" w:rsidRDefault="00EC6F90" w:rsidP="00525E8E">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وجه دهم در اثبات شرطیت اباحه در لباس مصلی، که به عنوان تقریب چهارم برای اندراج این مسئله در باب اجتماع امر و نهی ذکر می‌شود، بر این مبنا استوار است که هرچند در نماز با لباس غصبی، آنچه شرط نماز است</w:t>
      </w:r>
      <w:r>
        <w:rPr>
          <w:rFonts w:eastAsia="Times New Roman" w:hint="cs"/>
          <w:color w:val="2E3440"/>
          <w:sz w:val="26"/>
          <w:szCs w:val="26"/>
          <w:rtl/>
          <w:lang w:bidi="ar-SA"/>
        </w:rPr>
        <w:t xml:space="preserve"> (</w:t>
      </w:r>
      <w:r w:rsidRPr="00EC6F90">
        <w:rPr>
          <w:rFonts w:eastAsia="Times New Roman"/>
          <w:color w:val="2E3440"/>
          <w:sz w:val="20"/>
          <w:szCs w:val="20"/>
          <w:rtl/>
          <w:lang w:bidi="ar-SA"/>
        </w:rPr>
        <w:t>ما هو الشرط</w:t>
      </w:r>
      <w:r>
        <w:rPr>
          <w:rFonts w:eastAsia="Times New Roman" w:hint="cs"/>
          <w:color w:val="2E3440"/>
          <w:sz w:val="26"/>
          <w:szCs w:val="26"/>
          <w:rtl/>
          <w:lang w:bidi="ar-SA"/>
        </w:rPr>
        <w:t xml:space="preserve">) </w:t>
      </w:r>
      <w:r w:rsidRPr="00EC6F90">
        <w:rPr>
          <w:rFonts w:eastAsia="Times New Roman"/>
          <w:color w:val="2E3440"/>
          <w:sz w:val="26"/>
          <w:szCs w:val="26"/>
          <w:rtl/>
          <w:lang w:bidi="ar-SA"/>
        </w:rPr>
        <w:t>، یعنی </w:t>
      </w:r>
      <w:r w:rsidRPr="00EC6F90">
        <w:rPr>
          <w:rFonts w:eastAsia="Times New Roman"/>
          <w:color w:val="2E3440"/>
          <w:sz w:val="20"/>
          <w:szCs w:val="20"/>
          <w:rtl/>
          <w:lang w:bidi="ar-SA"/>
        </w:rPr>
        <w:t>لبس ثوب</w:t>
      </w:r>
      <w:r w:rsidRPr="00EC6F90">
        <w:rPr>
          <w:rFonts w:eastAsia="Times New Roman"/>
          <w:color w:val="2E3440"/>
          <w:sz w:val="26"/>
          <w:szCs w:val="26"/>
          <w:rtl/>
          <w:lang w:bidi="ar-SA"/>
        </w:rPr>
        <w:t>، نه وجوب نفسی دارد و نه وجوب غیری، بلکه صرفاً مصداق حرام و منهی‌عنه است. بنابراین، در خصوص خود این شرط، اجتماع امر و نهی به معنای تعلق امر و نهی به شیء واحد با دو عنوان، رخ نمی‌دهد</w:t>
      </w:r>
      <w:r w:rsidRPr="00EC6F90">
        <w:rPr>
          <w:rFonts w:eastAsia="Times New Roman"/>
          <w:color w:val="2E3440"/>
          <w:sz w:val="26"/>
          <w:szCs w:val="26"/>
          <w:lang w:bidi="ar-SA"/>
        </w:rPr>
        <w:t>.</w:t>
      </w:r>
      <w:r w:rsidRPr="00EC6F90">
        <w:rPr>
          <w:rFonts w:eastAsia="Times New Roman"/>
          <w:color w:val="2E3440"/>
          <w:sz w:val="26"/>
          <w:szCs w:val="26"/>
          <w:rtl/>
          <w:lang w:bidi="ar-SA"/>
        </w:rPr>
        <w:t>اما به تقریبی دیگر، این مورد از مصادیق اجتماع امر و نهی محسوب می‌شود؛ بدین بیان که نهی از </w:t>
      </w:r>
      <w:r w:rsidRPr="00EC6F90">
        <w:rPr>
          <w:rFonts w:eastAsia="Times New Roman"/>
          <w:color w:val="2E3440"/>
          <w:sz w:val="20"/>
          <w:szCs w:val="20"/>
          <w:rtl/>
          <w:lang w:bidi="ar-SA"/>
        </w:rPr>
        <w:t>لبس ثوب غصبی</w:t>
      </w:r>
      <w:r w:rsidRPr="00EC6F90">
        <w:rPr>
          <w:rFonts w:eastAsia="Times New Roman"/>
          <w:color w:val="2E3440"/>
          <w:sz w:val="26"/>
          <w:szCs w:val="26"/>
          <w:rtl/>
          <w:lang w:bidi="ar-SA"/>
        </w:rPr>
        <w:t> با امر نفسیِ صلاتی قابل جمع نیست. تقریب و توضیح این مطلب، گرچه بر اساس آنچه در </w:t>
      </w:r>
      <w:r w:rsidRPr="00EC6F90">
        <w:rPr>
          <w:rFonts w:eastAsia="Times New Roman"/>
          <w:i/>
          <w:iCs/>
          <w:color w:val="2E3440"/>
          <w:sz w:val="26"/>
          <w:szCs w:val="26"/>
          <w:rtl/>
          <w:lang w:bidi="ar-SA"/>
        </w:rPr>
        <w:t>موسوعه</w:t>
      </w:r>
      <w:r w:rsidRPr="00EC6F90">
        <w:rPr>
          <w:rFonts w:eastAsia="Times New Roman"/>
          <w:color w:val="2E3440"/>
          <w:sz w:val="26"/>
          <w:szCs w:val="26"/>
          <w:rtl/>
          <w:lang w:bidi="ar-SA"/>
        </w:rPr>
        <w:t> مرحوم آقای خویی آمده، تقریب تام و واضحی نیست — زیرا در آنجا صرفاً ذکر شده که به حسب فهم عرفی، دلیل امر به نماز منصرف به نماز در لباس مباح است و وجه این انصراف توضیح داده نشده است — اما توضیح کامل آن به شرح ذیل است</w:t>
      </w:r>
      <w:r w:rsidRPr="00EC6F90">
        <w:rPr>
          <w:rFonts w:eastAsia="Times New Roman"/>
          <w:color w:val="2E3440"/>
          <w:sz w:val="26"/>
          <w:szCs w:val="26"/>
          <w:lang w:bidi="ar-SA"/>
        </w:rPr>
        <w:t>.</w:t>
      </w:r>
    </w:p>
    <w:p w14:paraId="5B717E33" w14:textId="77777777" w:rsidR="00EC6F90" w:rsidRPr="00EC6F90" w:rsidRDefault="00EC6F90" w:rsidP="00EC6F90">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6F90">
        <w:rPr>
          <w:rFonts w:eastAsia="Times New Roman"/>
          <w:b/>
          <w:bCs/>
          <w:color w:val="2E3440"/>
          <w:spacing w:val="-4"/>
          <w:sz w:val="27"/>
          <w:szCs w:val="27"/>
          <w:rtl/>
          <w:lang w:bidi="ar-SA"/>
        </w:rPr>
        <w:t>تقریب وجه دهم: استلزام ترخیص در تقید به قید حرام</w:t>
      </w:r>
    </w:p>
    <w:p w14:paraId="2C034CFC"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توضیح کامل این مطلب که چگونه امر به واجب نفسی (نماز مقید به ستر) با نهی از غصب جمع‌ناپذیر بوده و از موارد امتناع اجتماع امر و نهی به شمار می‌آید، بدین شرح است</w:t>
      </w:r>
      <w:r w:rsidRPr="00EC6F90">
        <w:rPr>
          <w:rFonts w:eastAsia="Times New Roman"/>
          <w:color w:val="2E3440"/>
          <w:sz w:val="26"/>
          <w:szCs w:val="26"/>
          <w:lang w:bidi="ar-SA"/>
        </w:rPr>
        <w:t>:</w:t>
      </w:r>
      <w:r w:rsidRPr="00EC6F90">
        <w:rPr>
          <w:rFonts w:eastAsia="Times New Roman"/>
          <w:color w:val="2E3440"/>
          <w:sz w:val="26"/>
          <w:szCs w:val="26"/>
          <w:lang w:bidi="ar-SA"/>
        </w:rPr>
        <w:br/>
      </w:r>
      <w:r w:rsidRPr="00EC6F90">
        <w:rPr>
          <w:rFonts w:eastAsia="Times New Roman"/>
          <w:color w:val="2E3440"/>
          <w:sz w:val="26"/>
          <w:szCs w:val="26"/>
          <w:rtl/>
          <w:lang w:bidi="ar-SA"/>
        </w:rPr>
        <w:t>در مواردی که امری به عنوان شرط برای نماز قرار می‌گیرد، متعلق وجوب نفسی دیگر «طبیعی صلاة» نیست، بلکه حصه‌ای از آن طبیعی، یعنی «صلاة مقید به ستر»، متعلق امر واقع می‌شود</w:t>
      </w:r>
      <w:r w:rsidRPr="00EC6F90">
        <w:rPr>
          <w:rFonts w:eastAsia="Times New Roman"/>
          <w:color w:val="2E3440"/>
          <w:sz w:val="26"/>
          <w:szCs w:val="26"/>
          <w:lang w:bidi="ar-SA"/>
        </w:rPr>
        <w:t>.</w:t>
      </w:r>
    </w:p>
    <w:p w14:paraId="15AD2CF3" w14:textId="7914C6F8" w:rsidR="00EC6F90" w:rsidRPr="00EC6F90" w:rsidRDefault="00EC6F90" w:rsidP="00525E8E">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 xml:space="preserve">با توجه به این نکته، ولو ستری که مکلف در نماز با لباس غصبی ایجاد کرده (که همان قید نماز است) وجوب غیری نداشته باشد و صرفاً عنوان حرام </w:t>
      </w:r>
      <w:r w:rsidR="00525E8E">
        <w:rPr>
          <w:rFonts w:eastAsia="Times New Roman" w:hint="cs"/>
          <w:color w:val="2E3440"/>
          <w:sz w:val="26"/>
          <w:szCs w:val="26"/>
          <w:rtl/>
          <w:lang w:bidi="ar-SA"/>
        </w:rPr>
        <w:t>(</w:t>
      </w:r>
      <w:r w:rsidRPr="00EC6F90">
        <w:rPr>
          <w:rFonts w:eastAsia="Times New Roman"/>
          <w:color w:val="2E3440"/>
          <w:sz w:val="26"/>
          <w:szCs w:val="26"/>
          <w:rtl/>
          <w:lang w:bidi="ar-SA"/>
        </w:rPr>
        <w:t>غصب</w:t>
      </w:r>
      <w:r w:rsidR="00525E8E">
        <w:rPr>
          <w:rFonts w:eastAsia="Times New Roman" w:hint="cs"/>
          <w:color w:val="2E3440"/>
          <w:sz w:val="26"/>
          <w:szCs w:val="26"/>
          <w:rtl/>
          <w:lang w:bidi="ar-SA"/>
        </w:rPr>
        <w:t>) برآن منطبق</w:t>
      </w:r>
      <w:r w:rsidRPr="00EC6F90">
        <w:rPr>
          <w:rFonts w:eastAsia="Times New Roman"/>
          <w:color w:val="2E3440"/>
          <w:sz w:val="26"/>
          <w:szCs w:val="26"/>
          <w:rtl/>
          <w:lang w:bidi="ar-SA"/>
        </w:rPr>
        <w:t xml:space="preserve"> باشد، </w:t>
      </w:r>
      <w:r w:rsidR="00525E8E">
        <w:rPr>
          <w:rFonts w:eastAsia="Times New Roman" w:hint="cs"/>
          <w:color w:val="2E3440"/>
          <w:sz w:val="26"/>
          <w:szCs w:val="26"/>
          <w:rtl/>
          <w:lang w:bidi="ar-SA"/>
        </w:rPr>
        <w:t xml:space="preserve">ولی </w:t>
      </w:r>
      <w:r w:rsidRPr="00EC6F90">
        <w:rPr>
          <w:rFonts w:eastAsia="Times New Roman"/>
          <w:color w:val="2E3440"/>
          <w:sz w:val="26"/>
          <w:szCs w:val="26"/>
          <w:rtl/>
          <w:lang w:bidi="ar-SA"/>
        </w:rPr>
        <w:t>همین حرمتِ قید، مانع از آن می‌شود که مأموربه (صلاة مقید به ستر) شامل چنین نمازی بشود. به عبارت دیگر، وجود نهی در </w:t>
      </w:r>
      <w:r w:rsidRPr="00EC6F90">
        <w:rPr>
          <w:rFonts w:eastAsia="Times New Roman"/>
          <w:color w:val="2E3440"/>
          <w:sz w:val="20"/>
          <w:szCs w:val="20"/>
          <w:rtl/>
          <w:lang w:bidi="ar-SA"/>
        </w:rPr>
        <w:t>لبس ثوب غصبی</w:t>
      </w:r>
      <w:r w:rsidRPr="00EC6F90">
        <w:rPr>
          <w:rFonts w:eastAsia="Times New Roman"/>
          <w:color w:val="2E3440"/>
          <w:sz w:val="26"/>
          <w:szCs w:val="26"/>
          <w:rtl/>
          <w:lang w:bidi="ar-SA"/>
        </w:rPr>
        <w:t>، مانع از شمول دلیل امر نسبت به نمازی می‌شود که مقید به چنین قید حرامی است</w:t>
      </w:r>
      <w:r w:rsidRPr="00EC6F90">
        <w:rPr>
          <w:rFonts w:eastAsia="Times New Roman"/>
          <w:color w:val="2E3440"/>
          <w:sz w:val="26"/>
          <w:szCs w:val="26"/>
          <w:lang w:bidi="ar-SA"/>
        </w:rPr>
        <w:t>.</w:t>
      </w:r>
    </w:p>
    <w:p w14:paraId="2FA2321B"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از آنجا که صحت هر عبادتی منوط به یکی از دو امر است</w:t>
      </w:r>
      <w:r w:rsidRPr="00EC6F90">
        <w:rPr>
          <w:rFonts w:eastAsia="Times New Roman"/>
          <w:color w:val="2E3440"/>
          <w:sz w:val="26"/>
          <w:szCs w:val="26"/>
          <w:lang w:bidi="ar-SA"/>
        </w:rPr>
        <w:t>:</w:t>
      </w:r>
      <w:r w:rsidRPr="00EC6F90">
        <w:rPr>
          <w:rFonts w:eastAsia="Times New Roman"/>
          <w:color w:val="2E3440"/>
          <w:sz w:val="26"/>
          <w:szCs w:val="26"/>
          <w:lang w:bidi="ar-SA"/>
        </w:rPr>
        <w:br/>
      </w:r>
      <w:r w:rsidRPr="00EC6F90">
        <w:rPr>
          <w:rFonts w:eastAsia="Times New Roman"/>
          <w:color w:val="2E3440"/>
          <w:sz w:val="26"/>
          <w:szCs w:val="26"/>
          <w:rtl/>
        </w:rPr>
        <w:t>۱</w:t>
      </w:r>
      <w:r w:rsidRPr="00EC6F90">
        <w:rPr>
          <w:rFonts w:eastAsia="Times New Roman"/>
          <w:color w:val="2E3440"/>
          <w:sz w:val="26"/>
          <w:szCs w:val="26"/>
          <w:lang w:bidi="ar-SA"/>
        </w:rPr>
        <w:t xml:space="preserve">. </w:t>
      </w:r>
      <w:r w:rsidRPr="00EC6F90">
        <w:rPr>
          <w:rFonts w:eastAsia="Times New Roman"/>
          <w:color w:val="2E3440"/>
          <w:sz w:val="26"/>
          <w:szCs w:val="26"/>
          <w:rtl/>
          <w:lang w:bidi="ar-SA"/>
        </w:rPr>
        <w:t>یا امر خاص به آن تعلق گرفته باشد</w:t>
      </w:r>
      <w:r w:rsidRPr="00EC6F90">
        <w:rPr>
          <w:rFonts w:eastAsia="Times New Roman"/>
          <w:color w:val="2E3440"/>
          <w:sz w:val="26"/>
          <w:szCs w:val="26"/>
          <w:lang w:bidi="ar-SA"/>
        </w:rPr>
        <w:t>.</w:t>
      </w:r>
      <w:r w:rsidRPr="00EC6F90">
        <w:rPr>
          <w:rFonts w:eastAsia="Times New Roman"/>
          <w:color w:val="2E3440"/>
          <w:sz w:val="26"/>
          <w:szCs w:val="26"/>
          <w:lang w:bidi="ar-SA"/>
        </w:rPr>
        <w:br/>
      </w:r>
      <w:r w:rsidRPr="00EC6F90">
        <w:rPr>
          <w:rFonts w:eastAsia="Times New Roman"/>
          <w:color w:val="2E3440"/>
          <w:sz w:val="26"/>
          <w:szCs w:val="26"/>
          <w:rtl/>
        </w:rPr>
        <w:t>۲</w:t>
      </w:r>
      <w:r w:rsidRPr="00EC6F90">
        <w:rPr>
          <w:rFonts w:eastAsia="Times New Roman"/>
          <w:color w:val="2E3440"/>
          <w:sz w:val="26"/>
          <w:szCs w:val="26"/>
          <w:lang w:bidi="ar-SA"/>
        </w:rPr>
        <w:t xml:space="preserve">. </w:t>
      </w:r>
      <w:r w:rsidRPr="00EC6F90">
        <w:rPr>
          <w:rFonts w:eastAsia="Times New Roman"/>
          <w:color w:val="2E3440"/>
          <w:sz w:val="26"/>
          <w:szCs w:val="26"/>
          <w:rtl/>
          <w:lang w:bidi="ar-SA"/>
        </w:rPr>
        <w:t>یا مصداق مأموربه بوده و ترخیص مولا در تطبیق مأموربه بر آن فعل وجود داشته باشد</w:t>
      </w:r>
      <w:r w:rsidRPr="00EC6F90">
        <w:rPr>
          <w:rFonts w:eastAsia="Times New Roman"/>
          <w:color w:val="2E3440"/>
          <w:sz w:val="26"/>
          <w:szCs w:val="26"/>
          <w:lang w:bidi="ar-SA"/>
        </w:rPr>
        <w:t>.</w:t>
      </w:r>
    </w:p>
    <w:p w14:paraId="7C6908C0"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اگر عملی هیچ‌یک از این دو را نداشته باشد، نمی‌توان حکم به صحت آن نمود. از راه کشف ملاک نیز نمی‌توان حکم به صحت کرد، زیرا ما طریقی برای احراز ملاک غیر از خطابات شارع در اختیار نداریم</w:t>
      </w:r>
      <w:r w:rsidRPr="00EC6F90">
        <w:rPr>
          <w:rFonts w:eastAsia="Times New Roman"/>
          <w:color w:val="2E3440"/>
          <w:sz w:val="26"/>
          <w:szCs w:val="26"/>
          <w:lang w:bidi="ar-SA"/>
        </w:rPr>
        <w:t>.</w:t>
      </w:r>
    </w:p>
    <w:p w14:paraId="6481B0DF" w14:textId="6CF7809B" w:rsidR="00EC6F90" w:rsidRPr="00EC6F90" w:rsidRDefault="00EC6F90" w:rsidP="00525E8E">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بنابراین، استدلال تا اینجا پیش می‌رود که ولو حرام بر قید</w:t>
      </w:r>
      <w:r w:rsidRPr="00EC6F90">
        <w:rPr>
          <w:rFonts w:eastAsia="Times New Roman"/>
          <w:color w:val="2E3440"/>
          <w:sz w:val="26"/>
          <w:szCs w:val="26"/>
          <w:lang w:bidi="ar-SA"/>
        </w:rPr>
        <w:t xml:space="preserve"> </w:t>
      </w:r>
      <w:r w:rsidR="00525E8E">
        <w:rPr>
          <w:rFonts w:eastAsia="Times New Roman" w:hint="cs"/>
          <w:color w:val="2E3440"/>
          <w:sz w:val="26"/>
          <w:szCs w:val="26"/>
          <w:rtl/>
          <w:lang w:bidi="ar-SA"/>
        </w:rPr>
        <w:t>(</w:t>
      </w:r>
      <w:r w:rsidRPr="00EC6F90">
        <w:rPr>
          <w:rFonts w:eastAsia="Times New Roman"/>
          <w:color w:val="2E3440"/>
          <w:sz w:val="20"/>
          <w:szCs w:val="20"/>
          <w:rtl/>
          <w:lang w:bidi="ar-SA"/>
        </w:rPr>
        <w:t>لبس ثوب</w:t>
      </w:r>
      <w:r w:rsidR="00525E8E">
        <w:rPr>
          <w:rFonts w:eastAsia="Times New Roman" w:hint="cs"/>
          <w:color w:val="2E3440"/>
          <w:sz w:val="26"/>
          <w:szCs w:val="26"/>
          <w:rtl/>
          <w:lang w:bidi="ar-SA"/>
        </w:rPr>
        <w:t>)م</w:t>
      </w:r>
      <w:r w:rsidRPr="00EC6F90">
        <w:rPr>
          <w:rFonts w:eastAsia="Times New Roman"/>
          <w:color w:val="2E3440"/>
          <w:sz w:val="26"/>
          <w:szCs w:val="26"/>
          <w:rtl/>
          <w:lang w:bidi="ar-SA"/>
        </w:rPr>
        <w:t>نطبق می‌شود و خود این قید امر ندارد تا اجتماع امر و نهی در نفس قید رخ دهد، اما امری که به «صلاة مقید به ستر» تعلق گرفته است، شامل نمازی که مقید به چنین قید حرامی باشد، نمی‌شود</w:t>
      </w:r>
      <w:r w:rsidRPr="00EC6F90">
        <w:rPr>
          <w:rFonts w:eastAsia="Times New Roman"/>
          <w:color w:val="2E3440"/>
          <w:sz w:val="26"/>
          <w:szCs w:val="26"/>
          <w:lang w:bidi="ar-SA"/>
        </w:rPr>
        <w:t>.</w:t>
      </w:r>
    </w:p>
    <w:p w14:paraId="5E6B566B" w14:textId="6715C65A" w:rsidR="00EC6F90" w:rsidRPr="00EC6F90" w:rsidRDefault="00EC6F90" w:rsidP="00525E8E">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علت عدم شمول این است که ولو در اینجا خودِ قید (</w:t>
      </w:r>
      <w:r w:rsidR="00525E8E">
        <w:rPr>
          <w:rFonts w:eastAsia="Times New Roman" w:hint="cs"/>
          <w:color w:val="2E3440"/>
          <w:sz w:val="26"/>
          <w:szCs w:val="26"/>
          <w:rtl/>
          <w:lang w:bidi="ar-SA"/>
        </w:rPr>
        <w:t>درمثل</w:t>
      </w:r>
      <w:r w:rsidRPr="00EC6F90">
        <w:rPr>
          <w:rFonts w:eastAsia="Times New Roman"/>
          <w:color w:val="2E3440"/>
          <w:sz w:val="26"/>
          <w:szCs w:val="26"/>
          <w:rtl/>
          <w:lang w:bidi="ar-SA"/>
        </w:rPr>
        <w:t xml:space="preserve"> تقید به ستر و تقید به استقبال به قبله) در متعلق تکلیف اخذ نشده </w:t>
      </w:r>
      <w:r w:rsidR="00525E8E">
        <w:rPr>
          <w:rFonts w:eastAsia="Times New Roman" w:hint="cs"/>
          <w:color w:val="2E3440"/>
          <w:sz w:val="26"/>
          <w:szCs w:val="26"/>
          <w:rtl/>
          <w:lang w:bidi="ar-SA"/>
        </w:rPr>
        <w:t>فقط</w:t>
      </w:r>
      <w:r w:rsidRPr="00EC6F90">
        <w:rPr>
          <w:rFonts w:eastAsia="Times New Roman"/>
          <w:color w:val="2E3440"/>
          <w:sz w:val="26"/>
          <w:szCs w:val="26"/>
          <w:rtl/>
          <w:lang w:bidi="ar-SA"/>
        </w:rPr>
        <w:t xml:space="preserve"> «تقید به قید» در دایره امر قرار گرفته است، اما امر به مقید (که ایجاد ذات همراه با تقید است) یا ترخیص در تطبیق نسبت به آن، مستلزم</w:t>
      </w:r>
      <w:r w:rsidR="00525E8E">
        <w:rPr>
          <w:rFonts w:eastAsia="Times New Roman" w:hint="cs"/>
          <w:color w:val="2E3440"/>
          <w:sz w:val="26"/>
          <w:szCs w:val="26"/>
          <w:rtl/>
          <w:lang w:bidi="ar-SA"/>
        </w:rPr>
        <w:t xml:space="preserve"> و</w:t>
      </w:r>
      <w:r w:rsidRPr="00EC6F90">
        <w:rPr>
          <w:rFonts w:eastAsia="Times New Roman"/>
          <w:color w:val="2E3440"/>
          <w:sz w:val="26"/>
          <w:szCs w:val="26"/>
          <w:rtl/>
          <w:lang w:bidi="ar-SA"/>
        </w:rPr>
        <w:t xml:space="preserve"> مستبطن </w:t>
      </w:r>
      <w:r w:rsidR="00525E8E">
        <w:rPr>
          <w:rFonts w:eastAsia="Times New Roman" w:hint="cs"/>
          <w:color w:val="2E3440"/>
          <w:sz w:val="26"/>
          <w:szCs w:val="26"/>
          <w:rtl/>
          <w:lang w:bidi="ar-SA"/>
        </w:rPr>
        <w:t>امريا ترخيص در</w:t>
      </w:r>
      <w:r w:rsidRPr="00EC6F90">
        <w:rPr>
          <w:rFonts w:eastAsia="Times New Roman"/>
          <w:color w:val="2E3440"/>
          <w:sz w:val="26"/>
          <w:szCs w:val="26"/>
          <w:rtl/>
          <w:lang w:bidi="ar-SA"/>
        </w:rPr>
        <w:t xml:space="preserve">ایجاد  قید است در جایی که قید، امری اختیاری باشد. حال که امر به تقید، مستلزم </w:t>
      </w:r>
      <w:r w:rsidR="00525E8E">
        <w:rPr>
          <w:rFonts w:eastAsia="Times New Roman" w:hint="cs"/>
          <w:color w:val="2E3440"/>
          <w:sz w:val="26"/>
          <w:szCs w:val="26"/>
          <w:rtl/>
          <w:lang w:bidi="ar-SA"/>
        </w:rPr>
        <w:t xml:space="preserve">امر به </w:t>
      </w:r>
      <w:r w:rsidRPr="00EC6F90">
        <w:rPr>
          <w:rFonts w:eastAsia="Times New Roman"/>
          <w:color w:val="2E3440"/>
          <w:sz w:val="26"/>
          <w:szCs w:val="26"/>
          <w:rtl/>
          <w:lang w:bidi="ar-SA"/>
        </w:rPr>
        <w:t xml:space="preserve">ایجاد قید است، این امر با نهی از قید قابل جمع نیست. زیرا از یک سو،امر به تقید یا ترخیص شارع در تطبیق مأموربه (صلاة مقید به ستر) بر نماز در ثوب غصبی، مستبطن </w:t>
      </w:r>
      <w:r w:rsidR="00525E8E">
        <w:rPr>
          <w:rFonts w:eastAsia="Times New Roman" w:hint="cs"/>
          <w:color w:val="2E3440"/>
          <w:sz w:val="26"/>
          <w:szCs w:val="26"/>
          <w:rtl/>
          <w:lang w:bidi="ar-SA"/>
        </w:rPr>
        <w:t xml:space="preserve">امر يا </w:t>
      </w:r>
      <w:r w:rsidRPr="00EC6F90">
        <w:rPr>
          <w:rFonts w:eastAsia="Times New Roman"/>
          <w:color w:val="2E3440"/>
          <w:sz w:val="26"/>
          <w:szCs w:val="26"/>
          <w:rtl/>
          <w:lang w:bidi="ar-SA"/>
        </w:rPr>
        <w:t>ترخیص در ایجاد قید (پوشیدن لباس غصبی) است و از سوی دیگر، فرض بر این است که خود این </w:t>
      </w:r>
      <w:r w:rsidRPr="00EC6F90">
        <w:rPr>
          <w:rFonts w:eastAsia="Times New Roman"/>
          <w:color w:val="2E3440"/>
          <w:sz w:val="20"/>
          <w:szCs w:val="20"/>
          <w:rtl/>
          <w:lang w:bidi="ar-SA"/>
        </w:rPr>
        <w:t>لبس ثوب</w:t>
      </w:r>
      <w:r w:rsidRPr="00EC6F90">
        <w:rPr>
          <w:rFonts w:eastAsia="Times New Roman"/>
          <w:color w:val="2E3440"/>
          <w:sz w:val="26"/>
          <w:szCs w:val="26"/>
          <w:rtl/>
          <w:lang w:bidi="ar-SA"/>
        </w:rPr>
        <w:t> به عنوان قید، مصداق غصب بوده و متعلق نهی قرار گرفته است. روشن است که ترخیص در ایجاد یک فعل با نهی از ایجاد همان فعل، جمع‌ناپذیر است</w:t>
      </w:r>
      <w:r w:rsidRPr="00EC6F90">
        <w:rPr>
          <w:rFonts w:eastAsia="Times New Roman"/>
          <w:color w:val="2E3440"/>
          <w:sz w:val="26"/>
          <w:szCs w:val="26"/>
          <w:lang w:bidi="ar-SA"/>
        </w:rPr>
        <w:t>.</w:t>
      </w:r>
    </w:p>
    <w:p w14:paraId="56DF26EE"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lastRenderedPageBreak/>
        <w:t>خلاصه وجه دهم این است که ولو قیود و شرایط عبادات وجوب غیری نداشته باشند، اما اگر مصداق حرام واقع شوند، آن عمل (مثلاً نماز مقید به چنین قید حرامی) قابل امر و ترخیص در تطبیق نخواهد بود و در نتیجه حکم به فساد و عدم صحت آن می‌شود و مکلف نمی‌تواند برای امتثال مأموربه به آن اکتفا کند</w:t>
      </w:r>
      <w:r w:rsidRPr="00EC6F90">
        <w:rPr>
          <w:rFonts w:eastAsia="Times New Roman"/>
          <w:color w:val="2E3440"/>
          <w:sz w:val="26"/>
          <w:szCs w:val="26"/>
          <w:lang w:bidi="ar-SA"/>
        </w:rPr>
        <w:t>.</w:t>
      </w:r>
    </w:p>
    <w:p w14:paraId="49E54D0E"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مرحوم آقای تبریزی در مباحث اصولی خود این وجه را برای اثبات شرطیت اباحه در لباس مصلی پذیرفته‌اند، اما در مباحث فقهی بر آن اشکال کرده‌اند. مرحوم آقای خویی نیز پس از طرح این وجه، به آن اشکال نموده‌اند</w:t>
      </w:r>
      <w:r w:rsidRPr="00EC6F90">
        <w:rPr>
          <w:rFonts w:eastAsia="Times New Roman"/>
          <w:color w:val="2E3440"/>
          <w:sz w:val="26"/>
          <w:szCs w:val="26"/>
          <w:lang w:bidi="ar-SA"/>
        </w:rPr>
        <w:t>.</w:t>
      </w:r>
    </w:p>
    <w:p w14:paraId="7CC9EEB2" w14:textId="77777777" w:rsidR="00EC6F90" w:rsidRPr="00EC6F90" w:rsidRDefault="00EC6F90" w:rsidP="00EC6F90">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6F90">
        <w:rPr>
          <w:rFonts w:eastAsia="Times New Roman"/>
          <w:b/>
          <w:bCs/>
          <w:color w:val="2E3440"/>
          <w:spacing w:val="-4"/>
          <w:sz w:val="27"/>
          <w:szCs w:val="27"/>
          <w:rtl/>
          <w:lang w:bidi="ar-SA"/>
        </w:rPr>
        <w:t>اشکالات بر وجه دهم</w:t>
      </w:r>
    </w:p>
    <w:p w14:paraId="69D70FFB" w14:textId="78143256" w:rsidR="00EC6F90" w:rsidRPr="00EC6F90" w:rsidRDefault="00EC6F90" w:rsidP="00EC6F90">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C6F90">
        <w:rPr>
          <w:rFonts w:eastAsia="Times New Roman"/>
          <w:b/>
          <w:bCs/>
          <w:color w:val="2E3440"/>
          <w:spacing w:val="4"/>
          <w:sz w:val="24"/>
          <w:szCs w:val="24"/>
          <w:rtl/>
          <w:lang w:bidi="ar-SA"/>
        </w:rPr>
        <w:t>اشکال اول (مشترک): تغایر «ما هو الشرط» با «ما هو الحرام</w:t>
      </w:r>
      <w:r>
        <w:rPr>
          <w:rFonts w:eastAsia="Times New Roman" w:hint="cs"/>
          <w:b/>
          <w:bCs/>
          <w:color w:val="2E3440"/>
          <w:spacing w:val="4"/>
          <w:sz w:val="24"/>
          <w:szCs w:val="24"/>
          <w:rtl/>
          <w:lang w:bidi="ar-SA"/>
        </w:rPr>
        <w:t>»</w:t>
      </w:r>
    </w:p>
    <w:p w14:paraId="7A8D10FB" w14:textId="47C53349" w:rsidR="00EC6F90" w:rsidRPr="00EC6F90" w:rsidRDefault="00EC6F90" w:rsidP="00525E8E">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اشکال مشترک مرحوم آقای خویی و مرحوم آقای تبریزی بر این وجه آن است که تمامیت این استدلال منوط به آن است که شرط نماز</w:t>
      </w:r>
      <w:r w:rsidRPr="00EC6F90">
        <w:rPr>
          <w:rFonts w:eastAsia="Times New Roman"/>
          <w:color w:val="2E3440"/>
          <w:sz w:val="26"/>
          <w:szCs w:val="26"/>
          <w:lang w:bidi="ar-SA"/>
        </w:rPr>
        <w:t xml:space="preserve"> </w:t>
      </w:r>
      <w:r w:rsidR="00525E8E">
        <w:rPr>
          <w:rFonts w:eastAsia="Times New Roman" w:hint="cs"/>
          <w:color w:val="2E3440"/>
          <w:sz w:val="26"/>
          <w:szCs w:val="26"/>
          <w:rtl/>
          <w:lang w:bidi="ar-SA"/>
        </w:rPr>
        <w:t>(</w:t>
      </w:r>
      <w:r w:rsidRPr="00EC6F90">
        <w:rPr>
          <w:rFonts w:eastAsia="Times New Roman"/>
          <w:color w:val="2E3440"/>
          <w:sz w:val="20"/>
          <w:szCs w:val="20"/>
          <w:rtl/>
          <w:lang w:bidi="ar-SA"/>
        </w:rPr>
        <w:t>ما هو الشرط للصلاة</w:t>
      </w:r>
      <w:r w:rsidR="00525E8E">
        <w:rPr>
          <w:rFonts w:eastAsia="Times New Roman" w:hint="cs"/>
          <w:color w:val="2E3440"/>
          <w:sz w:val="26"/>
          <w:szCs w:val="26"/>
          <w:rtl/>
          <w:lang w:bidi="ar-SA"/>
        </w:rPr>
        <w:t>)</w:t>
      </w:r>
      <w:r w:rsidRPr="00EC6F90">
        <w:rPr>
          <w:rFonts w:eastAsia="Times New Roman"/>
          <w:color w:val="2E3440"/>
          <w:sz w:val="26"/>
          <w:szCs w:val="26"/>
          <w:rtl/>
          <w:lang w:bidi="ar-SA"/>
        </w:rPr>
        <w:t>، خودِ </w:t>
      </w:r>
      <w:r w:rsidRPr="00EC6F90">
        <w:rPr>
          <w:rFonts w:eastAsia="Times New Roman"/>
          <w:color w:val="2E3440"/>
          <w:sz w:val="20"/>
          <w:szCs w:val="20"/>
          <w:rtl/>
          <w:lang w:bidi="ar-SA"/>
        </w:rPr>
        <w:t>لبس ثوب</w:t>
      </w:r>
      <w:r w:rsidRPr="00EC6F90">
        <w:rPr>
          <w:rFonts w:eastAsia="Times New Roman"/>
          <w:color w:val="2E3440"/>
          <w:sz w:val="26"/>
          <w:szCs w:val="26"/>
          <w:rtl/>
          <w:lang w:bidi="ar-SA"/>
        </w:rPr>
        <w:t> باشد. اگر </w:t>
      </w:r>
      <w:r w:rsidRPr="00EC6F90">
        <w:rPr>
          <w:rFonts w:eastAsia="Times New Roman"/>
          <w:color w:val="2E3440"/>
          <w:sz w:val="20"/>
          <w:szCs w:val="20"/>
          <w:rtl/>
          <w:lang w:bidi="ar-SA"/>
        </w:rPr>
        <w:t>لبس ثوب</w:t>
      </w:r>
      <w:r w:rsidRPr="00EC6F90">
        <w:rPr>
          <w:rFonts w:eastAsia="Times New Roman"/>
          <w:color w:val="2E3440"/>
          <w:sz w:val="26"/>
          <w:szCs w:val="26"/>
          <w:rtl/>
          <w:lang w:bidi="ar-SA"/>
        </w:rPr>
        <w:t> شرط نماز باشد، با توجه به حرمت آن، این حرمت با ترخیص در تطبیق جمع نمی‌شود</w:t>
      </w:r>
      <w:r w:rsidRPr="00EC6F90">
        <w:rPr>
          <w:rFonts w:eastAsia="Times New Roman"/>
          <w:color w:val="2E3440"/>
          <w:sz w:val="26"/>
          <w:szCs w:val="26"/>
          <w:lang w:bidi="ar-SA"/>
        </w:rPr>
        <w:t>.</w:t>
      </w:r>
    </w:p>
    <w:p w14:paraId="10D1769B"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اما واقعیت آن است که بر اساس آنچه از نصوص باب صلاة استفاده می‌شود، شرط نماز «تستّر حاصل از لبس» است، نه خود «فعل لبس». «تستّر» و «مستوریت» (پوشیده بودن عورت برای مرد و تمام بدن برای زن) که معنای اسم مصدری دارند و از مقوله «وضع» هستند، شرط نماز می‌باشند؛ در حالی که </w:t>
      </w:r>
      <w:r w:rsidRPr="00EC6F90">
        <w:rPr>
          <w:rFonts w:eastAsia="Times New Roman"/>
          <w:color w:val="2E3440"/>
          <w:sz w:val="20"/>
          <w:szCs w:val="20"/>
          <w:rtl/>
          <w:lang w:bidi="ar-SA"/>
        </w:rPr>
        <w:t>لبس ثوب</w:t>
      </w:r>
      <w:r w:rsidRPr="00EC6F90">
        <w:rPr>
          <w:rFonts w:eastAsia="Times New Roman"/>
          <w:color w:val="2E3440"/>
          <w:sz w:val="26"/>
          <w:szCs w:val="26"/>
          <w:rtl/>
          <w:lang w:bidi="ar-SA"/>
        </w:rPr>
        <w:t> که معنای مصدری دارد، از مقوله «فعل» است</w:t>
      </w:r>
      <w:r w:rsidRPr="00EC6F90">
        <w:rPr>
          <w:rFonts w:eastAsia="Times New Roman"/>
          <w:color w:val="2E3440"/>
          <w:sz w:val="26"/>
          <w:szCs w:val="26"/>
          <w:lang w:bidi="ar-SA"/>
        </w:rPr>
        <w:t>.</w:t>
      </w:r>
    </w:p>
    <w:p w14:paraId="4EBFD0E1" w14:textId="4BCAB0E3" w:rsidR="00EC6F90" w:rsidRPr="00EC6F90" w:rsidRDefault="00EC6F90" w:rsidP="00525E8E">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بنابراین، میان آنچه شرط است (مستوریت) و آنچه حرام است</w:t>
      </w:r>
      <w:r w:rsidRPr="00EC6F90">
        <w:rPr>
          <w:rFonts w:eastAsia="Times New Roman"/>
          <w:color w:val="2E3440"/>
          <w:sz w:val="26"/>
          <w:szCs w:val="26"/>
          <w:lang w:bidi="ar-SA"/>
        </w:rPr>
        <w:t xml:space="preserve"> </w:t>
      </w:r>
      <w:r w:rsidR="00525E8E">
        <w:rPr>
          <w:rFonts w:eastAsia="Times New Roman" w:hint="cs"/>
          <w:color w:val="2E3440"/>
          <w:sz w:val="26"/>
          <w:szCs w:val="26"/>
          <w:rtl/>
          <w:lang w:bidi="ar-SA"/>
        </w:rPr>
        <w:t>(</w:t>
      </w:r>
      <w:r w:rsidRPr="00EC6F90">
        <w:rPr>
          <w:rFonts w:eastAsia="Times New Roman"/>
          <w:color w:val="2E3440"/>
          <w:sz w:val="20"/>
          <w:szCs w:val="20"/>
          <w:rtl/>
          <w:lang w:bidi="ar-SA"/>
        </w:rPr>
        <w:t>لبس ثوب</w:t>
      </w:r>
      <w:r w:rsidR="00525E8E">
        <w:rPr>
          <w:rFonts w:eastAsia="Times New Roman" w:hint="cs"/>
          <w:color w:val="2E3440"/>
          <w:sz w:val="26"/>
          <w:szCs w:val="26"/>
          <w:rtl/>
          <w:lang w:bidi="ar-SA"/>
        </w:rPr>
        <w:t>)</w:t>
      </w:r>
      <w:r w:rsidRPr="00EC6F90">
        <w:rPr>
          <w:rFonts w:eastAsia="Times New Roman"/>
          <w:color w:val="2E3440"/>
          <w:sz w:val="26"/>
          <w:szCs w:val="26"/>
          <w:rtl/>
          <w:lang w:bidi="ar-SA"/>
        </w:rPr>
        <w:t>، تغایر وجود دارد. اگر خود </w:t>
      </w:r>
      <w:r w:rsidRPr="00EC6F90">
        <w:rPr>
          <w:rFonts w:eastAsia="Times New Roman"/>
          <w:color w:val="2E3440"/>
          <w:sz w:val="20"/>
          <w:szCs w:val="20"/>
          <w:rtl/>
          <w:lang w:bidi="ar-SA"/>
        </w:rPr>
        <w:t>لبس ثوب غصبی</w:t>
      </w:r>
      <w:r w:rsidRPr="00EC6F90">
        <w:rPr>
          <w:rFonts w:eastAsia="Times New Roman"/>
          <w:color w:val="2E3440"/>
          <w:sz w:val="26"/>
          <w:szCs w:val="26"/>
          <w:rtl/>
          <w:lang w:bidi="ar-SA"/>
        </w:rPr>
        <w:t> هم حرام و هم شرط نماز بود، استدلال تمام بود؛ اما </w:t>
      </w:r>
      <w:r w:rsidRPr="00EC6F90">
        <w:rPr>
          <w:rFonts w:eastAsia="Times New Roman"/>
          <w:color w:val="2E3440"/>
          <w:sz w:val="20"/>
          <w:szCs w:val="20"/>
          <w:rtl/>
          <w:lang w:bidi="ar-SA"/>
        </w:rPr>
        <w:t>لبس ثوب</w:t>
      </w:r>
      <w:r w:rsidRPr="00EC6F90">
        <w:rPr>
          <w:rFonts w:eastAsia="Times New Roman"/>
          <w:color w:val="2E3440"/>
          <w:sz w:val="26"/>
          <w:szCs w:val="26"/>
          <w:rtl/>
          <w:lang w:bidi="ar-SA"/>
        </w:rPr>
        <w:t> که حرام است، شرط نماز نیست، بلکه نهایتاً «موجدِ شرط» است</w:t>
      </w:r>
      <w:r w:rsidRPr="00EC6F90">
        <w:rPr>
          <w:rFonts w:eastAsia="Times New Roman"/>
          <w:color w:val="2E3440"/>
          <w:sz w:val="26"/>
          <w:szCs w:val="26"/>
          <w:lang w:bidi="ar-SA"/>
        </w:rPr>
        <w:t>.</w:t>
      </w:r>
    </w:p>
    <w:p w14:paraId="2FBD26E6"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وقتی </w:t>
      </w:r>
      <w:r w:rsidRPr="00EC6F90">
        <w:rPr>
          <w:rFonts w:eastAsia="Times New Roman"/>
          <w:color w:val="2E3440"/>
          <w:sz w:val="20"/>
          <w:szCs w:val="20"/>
          <w:rtl/>
          <w:lang w:bidi="ar-SA"/>
        </w:rPr>
        <w:t>لبس ثوب</w:t>
      </w:r>
      <w:r w:rsidRPr="00EC6F90">
        <w:rPr>
          <w:rFonts w:eastAsia="Times New Roman"/>
          <w:color w:val="2E3440"/>
          <w:sz w:val="26"/>
          <w:szCs w:val="26"/>
          <w:rtl/>
          <w:lang w:bidi="ar-SA"/>
        </w:rPr>
        <w:t> که حرام است، قید نماز نباشد و قید صرفاً «مستوریت» باشد که خود حرمتی ندارد، دیگر مجالی برای تقریب مذکور باقی نمی‌ماند؛ زیرا در این فرض، ترخیص در تقید (تقید به مستوریت) با نهی از قید (نهی از مستوریت) مواجه نیست. در نتیجه، مورد از صغریات بحث اجتماع امر و نهی خارج می‌شود</w:t>
      </w:r>
      <w:r w:rsidRPr="00EC6F90">
        <w:rPr>
          <w:rFonts w:eastAsia="Times New Roman"/>
          <w:color w:val="2E3440"/>
          <w:sz w:val="26"/>
          <w:szCs w:val="26"/>
          <w:lang w:bidi="ar-SA"/>
        </w:rPr>
        <w:t>.</w:t>
      </w:r>
    </w:p>
    <w:p w14:paraId="068A1342" w14:textId="173367CA" w:rsidR="00EC6F90" w:rsidRPr="00EC6F90" w:rsidRDefault="00EC6F90" w:rsidP="00525E8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C6F90">
        <w:rPr>
          <w:rFonts w:eastAsia="Times New Roman"/>
          <w:b/>
          <w:bCs/>
          <w:color w:val="2E3440"/>
          <w:spacing w:val="4"/>
          <w:sz w:val="24"/>
          <w:szCs w:val="24"/>
          <w:rtl/>
          <w:lang w:bidi="ar-SA"/>
        </w:rPr>
        <w:t xml:space="preserve">اشکال دوم (اختصاصی مرحوم </w:t>
      </w:r>
      <w:r w:rsidR="00525E8E">
        <w:rPr>
          <w:rFonts w:eastAsia="Times New Roman" w:hint="cs"/>
          <w:b/>
          <w:bCs/>
          <w:color w:val="2E3440"/>
          <w:spacing w:val="4"/>
          <w:sz w:val="24"/>
          <w:szCs w:val="24"/>
          <w:rtl/>
          <w:lang w:bidi="ar-SA"/>
        </w:rPr>
        <w:t xml:space="preserve">آقای </w:t>
      </w:r>
      <w:r w:rsidRPr="00EC6F90">
        <w:rPr>
          <w:rFonts w:eastAsia="Times New Roman"/>
          <w:b/>
          <w:bCs/>
          <w:color w:val="2E3440"/>
          <w:spacing w:val="4"/>
          <w:sz w:val="24"/>
          <w:szCs w:val="24"/>
          <w:rtl/>
          <w:lang w:bidi="ar-SA"/>
        </w:rPr>
        <w:t>تبریزی): عدم حرمت ثانوی برای «مستوریت</w:t>
      </w:r>
      <w:r w:rsidR="00525E8E">
        <w:rPr>
          <w:rFonts w:eastAsia="Times New Roman" w:hint="cs"/>
          <w:b/>
          <w:bCs/>
          <w:color w:val="2E3440"/>
          <w:spacing w:val="4"/>
          <w:sz w:val="24"/>
          <w:szCs w:val="24"/>
          <w:rtl/>
          <w:lang w:bidi="ar-SA"/>
        </w:rPr>
        <w:t>»</w:t>
      </w:r>
    </w:p>
    <w:p w14:paraId="7A118C50" w14:textId="65AD346E" w:rsidR="00EC6F90" w:rsidRPr="00EC6F90" w:rsidRDefault="00EC6F90" w:rsidP="00A4243A">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 xml:space="preserve">اشکال دوم که از سوی مرحوم آیت‌الله تبریزی مطرح شده، بر این فرض استوار است که حتی اگر بپذیریم «مستوریت» (پوشیده بودن) به وسیله لباس غصبی، خود </w:t>
      </w:r>
      <w:r w:rsidR="00A4243A">
        <w:rPr>
          <w:rFonts w:eastAsia="Times New Roman" w:hint="cs"/>
          <w:color w:val="2E3440"/>
          <w:sz w:val="26"/>
          <w:szCs w:val="26"/>
          <w:rtl/>
          <w:lang w:bidi="ar-SA"/>
        </w:rPr>
        <w:t>تصرف در مال</w:t>
      </w:r>
      <w:r w:rsidRPr="00EC6F90">
        <w:rPr>
          <w:rFonts w:eastAsia="Times New Roman"/>
          <w:color w:val="2E3440"/>
          <w:sz w:val="26"/>
          <w:szCs w:val="26"/>
          <w:rtl/>
          <w:lang w:bidi="ar-SA"/>
        </w:rPr>
        <w:t xml:space="preserve"> </w:t>
      </w:r>
      <w:r w:rsidR="00A4243A">
        <w:rPr>
          <w:rFonts w:eastAsia="Times New Roman" w:hint="cs"/>
          <w:color w:val="2E3440"/>
          <w:sz w:val="26"/>
          <w:szCs w:val="26"/>
          <w:rtl/>
          <w:lang w:bidi="ar-SA"/>
        </w:rPr>
        <w:t>غصبی</w:t>
      </w:r>
      <w:r w:rsidRPr="00EC6F90">
        <w:rPr>
          <w:rFonts w:eastAsia="Times New Roman"/>
          <w:color w:val="2E3440"/>
          <w:sz w:val="26"/>
          <w:szCs w:val="26"/>
          <w:rtl/>
          <w:lang w:bidi="ar-SA"/>
        </w:rPr>
        <w:t xml:space="preserve"> است — از آن جهت که نوعی انتفاع از مال غصبی محسوب می‌شود و دلیل حرمت غصب، جمیع انتفاعات را شامل می‌گردد — باز هم استدلال مذکور تمام نیست</w:t>
      </w:r>
      <w:r w:rsidRPr="00EC6F90">
        <w:rPr>
          <w:rFonts w:eastAsia="Times New Roman"/>
          <w:color w:val="2E3440"/>
          <w:sz w:val="26"/>
          <w:szCs w:val="26"/>
          <w:lang w:bidi="ar-SA"/>
        </w:rPr>
        <w:t>.</w:t>
      </w:r>
    </w:p>
    <w:p w14:paraId="0E40C1E4" w14:textId="0199202E"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 xml:space="preserve">توضیح آنکه، ایشان معتقدند این انتفاع (مستوریت)، یک تصرف مستقل و زائد بر خودِ فعل «لبس» (پوشیدن) به شمار نمی‌آید تا بتوان دلیل حرمت را به طور جداگانه بر آن منطبق کرد. این مسئله نظیر مثالی است که در مورد جوراب غصبی بیان شد؛ تصرف متعارف و حرام اولیه، پوشیدنِ جوراب است. حال اگر شخص بر آن جوراب غصبی </w:t>
      </w:r>
      <w:r w:rsidR="00A4243A">
        <w:rPr>
          <w:rFonts w:eastAsia="Times New Roman" w:hint="cs"/>
          <w:color w:val="2E3440"/>
          <w:sz w:val="26"/>
          <w:szCs w:val="26"/>
          <w:rtl/>
          <w:lang w:bidi="ar-SA"/>
        </w:rPr>
        <w:t xml:space="preserve">در حال سجده </w:t>
      </w:r>
      <w:r w:rsidRPr="00EC6F90">
        <w:rPr>
          <w:rFonts w:eastAsia="Times New Roman"/>
          <w:color w:val="2E3440"/>
          <w:sz w:val="26"/>
          <w:szCs w:val="26"/>
          <w:rtl/>
          <w:lang w:bidi="ar-SA"/>
        </w:rPr>
        <w:t>تکیه کند، هرچند این عمل نیز انتفاع محسوب می‌شود، اما انتفاعی جدید و زائد بر تصرف متعارف به حساب نمی‌آید که دلیل حرمت غصب به طور مستقل آن را شامل شود</w:t>
      </w:r>
      <w:r w:rsidRPr="00EC6F90">
        <w:rPr>
          <w:rFonts w:eastAsia="Times New Roman"/>
          <w:color w:val="2E3440"/>
          <w:sz w:val="26"/>
          <w:szCs w:val="26"/>
          <w:lang w:bidi="ar-SA"/>
        </w:rPr>
        <w:t>.</w:t>
      </w:r>
    </w:p>
    <w:p w14:paraId="655AFFCC"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بنابراین، حتی اگر «مستوریت» نوعی انتفاع باشد، دلیل حرمت غصب آن را به عنوان یک «حرام ثانی» در مقابل «لبس» در بر نمی‌گیرد. در نتیجه، این استدلال که خودِ شرط نماز (مستوریت) متعلق نهی قرار گرفته، ناتمام خواهد بود</w:t>
      </w:r>
      <w:r w:rsidRPr="00EC6F90">
        <w:rPr>
          <w:rFonts w:eastAsia="Times New Roman"/>
          <w:color w:val="2E3440"/>
          <w:sz w:val="26"/>
          <w:szCs w:val="26"/>
          <w:lang w:bidi="ar-SA"/>
        </w:rPr>
        <w:t>.</w:t>
      </w:r>
    </w:p>
    <w:p w14:paraId="6F14293F" w14:textId="77777777" w:rsidR="00EC6F90" w:rsidRPr="00EC6F90" w:rsidRDefault="00EC6F90" w:rsidP="00EC6F90">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6F90">
        <w:rPr>
          <w:rFonts w:eastAsia="Times New Roman"/>
          <w:b/>
          <w:bCs/>
          <w:color w:val="2E3440"/>
          <w:spacing w:val="-4"/>
          <w:sz w:val="27"/>
          <w:szCs w:val="27"/>
          <w:rtl/>
          <w:lang w:bidi="ar-SA"/>
        </w:rPr>
        <w:lastRenderedPageBreak/>
        <w:t>پاسخ به اشکالات</w:t>
      </w:r>
    </w:p>
    <w:p w14:paraId="737F448E"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این اشکالات قابل پاسخ‌گویی هستند و با پاسخ به اشکال اول، نوبت به اشکال دوم نمی‌رسد</w:t>
      </w:r>
      <w:r w:rsidRPr="00EC6F90">
        <w:rPr>
          <w:rFonts w:eastAsia="Times New Roman"/>
          <w:color w:val="2E3440"/>
          <w:sz w:val="26"/>
          <w:szCs w:val="26"/>
          <w:lang w:bidi="ar-SA"/>
        </w:rPr>
        <w:t>.</w:t>
      </w:r>
    </w:p>
    <w:p w14:paraId="7475E05D" w14:textId="77777777" w:rsidR="00EC6F90" w:rsidRPr="00EC6F90" w:rsidRDefault="00EC6F90" w:rsidP="00EC6F90">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C6F90">
        <w:rPr>
          <w:rFonts w:eastAsia="Times New Roman"/>
          <w:b/>
          <w:bCs/>
          <w:color w:val="2E3440"/>
          <w:spacing w:val="4"/>
          <w:sz w:val="24"/>
          <w:szCs w:val="24"/>
          <w:rtl/>
          <w:lang w:bidi="ar-SA"/>
        </w:rPr>
        <w:t>پاسخ به اشکال اول: عدم کفایت تعدد انضمامی در فرض عدم امکان ترتب</w:t>
      </w:r>
    </w:p>
    <w:p w14:paraId="692D3576" w14:textId="473BFEC6" w:rsidR="00EC6F90" w:rsidRPr="00EC6F90" w:rsidRDefault="00EC6F90" w:rsidP="00A4243A">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در پاسخ به اشکال مشترک مرحوم آقای خویی و مرحوم آقای تبریزی باید گفت: هرچند بپذیریم که شرط نماز</w:t>
      </w:r>
      <w:r w:rsidRPr="00EC6F90">
        <w:rPr>
          <w:rFonts w:eastAsia="Times New Roman"/>
          <w:color w:val="2E3440"/>
          <w:sz w:val="26"/>
          <w:szCs w:val="26"/>
          <w:lang w:bidi="ar-SA"/>
        </w:rPr>
        <w:t xml:space="preserve"> </w:t>
      </w:r>
      <w:r w:rsidR="00A4243A">
        <w:rPr>
          <w:rFonts w:eastAsia="Times New Roman" w:hint="cs"/>
          <w:color w:val="2E3440"/>
          <w:sz w:val="26"/>
          <w:szCs w:val="26"/>
          <w:rtl/>
          <w:lang w:bidi="ar-SA"/>
        </w:rPr>
        <w:t>(</w:t>
      </w:r>
      <w:r w:rsidRPr="00EC6F90">
        <w:rPr>
          <w:rFonts w:eastAsia="Times New Roman"/>
          <w:color w:val="2E3440"/>
          <w:sz w:val="20"/>
          <w:szCs w:val="20"/>
          <w:rtl/>
          <w:lang w:bidi="ar-SA"/>
        </w:rPr>
        <w:t>ما هو الشرط للصلاة</w:t>
      </w:r>
      <w:r w:rsidR="00A4243A">
        <w:rPr>
          <w:rFonts w:eastAsia="Times New Roman" w:hint="cs"/>
          <w:color w:val="2E3440"/>
          <w:sz w:val="26"/>
          <w:szCs w:val="26"/>
          <w:rtl/>
          <w:lang w:bidi="ar-SA"/>
        </w:rPr>
        <w:t>)</w:t>
      </w:r>
      <w:r w:rsidRPr="00EC6F90">
        <w:rPr>
          <w:rFonts w:eastAsia="Times New Roman"/>
          <w:color w:val="2E3440"/>
          <w:sz w:val="26"/>
          <w:szCs w:val="26"/>
          <w:rtl/>
          <w:lang w:bidi="ar-SA"/>
        </w:rPr>
        <w:t xml:space="preserve">، </w:t>
      </w:r>
      <w:r w:rsidR="00A4243A">
        <w:rPr>
          <w:rFonts w:eastAsia="Times New Roman" w:hint="cs"/>
          <w:color w:val="2E3440"/>
          <w:sz w:val="26"/>
          <w:szCs w:val="26"/>
          <w:rtl/>
          <w:lang w:bidi="ar-SA"/>
        </w:rPr>
        <w:t>«</w:t>
      </w:r>
      <w:r w:rsidRPr="00EC6F90">
        <w:rPr>
          <w:rFonts w:eastAsia="Times New Roman"/>
          <w:color w:val="2E3440"/>
          <w:sz w:val="26"/>
          <w:szCs w:val="26"/>
          <w:rtl/>
          <w:lang w:bidi="ar-SA"/>
        </w:rPr>
        <w:t>تستّر» و «مستوریت</w:t>
      </w:r>
      <w:r w:rsidR="00A4243A">
        <w:rPr>
          <w:rFonts w:eastAsia="Times New Roman" w:hint="cs"/>
          <w:color w:val="2E3440"/>
          <w:sz w:val="26"/>
          <w:szCs w:val="26"/>
          <w:rtl/>
          <w:lang w:bidi="ar-SA"/>
        </w:rPr>
        <w:t>»</w:t>
      </w:r>
      <w:r w:rsidRPr="00EC6F90">
        <w:rPr>
          <w:rFonts w:eastAsia="Times New Roman"/>
          <w:color w:val="2E3440"/>
          <w:sz w:val="26"/>
          <w:szCs w:val="26"/>
          <w:rtl/>
          <w:lang w:bidi="ar-SA"/>
        </w:rPr>
        <w:t>است که از مقوله «وضع» به شمار می‌آید، و در نتیجه میان قید نماز (مستوریت) و فعل حرام</w:t>
      </w:r>
      <w:r w:rsidRPr="00EC6F90">
        <w:rPr>
          <w:rFonts w:eastAsia="Times New Roman"/>
          <w:color w:val="2E3440"/>
          <w:sz w:val="26"/>
          <w:szCs w:val="26"/>
          <w:lang w:bidi="ar-SA"/>
        </w:rPr>
        <w:t xml:space="preserve"> </w:t>
      </w:r>
      <w:r w:rsidR="00A4243A">
        <w:rPr>
          <w:rFonts w:eastAsia="Times New Roman" w:hint="cs"/>
          <w:color w:val="2E3440"/>
          <w:sz w:val="26"/>
          <w:szCs w:val="26"/>
          <w:rtl/>
          <w:lang w:bidi="ar-SA"/>
        </w:rPr>
        <w:t>(</w:t>
      </w:r>
      <w:r w:rsidRPr="00EC6F90">
        <w:rPr>
          <w:rFonts w:eastAsia="Times New Roman"/>
          <w:color w:val="2E3440"/>
          <w:sz w:val="20"/>
          <w:szCs w:val="20"/>
          <w:rtl/>
          <w:lang w:bidi="ar-SA"/>
        </w:rPr>
        <w:t>لبس ثوب</w:t>
      </w:r>
      <w:r w:rsidR="00A4243A">
        <w:rPr>
          <w:rFonts w:eastAsia="Times New Roman" w:hint="cs"/>
          <w:color w:val="2E3440"/>
          <w:sz w:val="26"/>
          <w:szCs w:val="26"/>
          <w:rtl/>
          <w:lang w:bidi="ar-SA"/>
        </w:rPr>
        <w:t>)</w:t>
      </w:r>
      <w:r w:rsidRPr="00EC6F90">
        <w:rPr>
          <w:rFonts w:eastAsia="Times New Roman"/>
          <w:color w:val="2E3440"/>
          <w:sz w:val="26"/>
          <w:szCs w:val="26"/>
          <w:lang w:bidi="ar-SA"/>
        </w:rPr>
        <w:t xml:space="preserve"> </w:t>
      </w:r>
      <w:r w:rsidRPr="00EC6F90">
        <w:rPr>
          <w:rFonts w:eastAsia="Times New Roman"/>
          <w:color w:val="2E3440"/>
          <w:sz w:val="26"/>
          <w:szCs w:val="26"/>
          <w:rtl/>
          <w:lang w:bidi="ar-SA"/>
        </w:rPr>
        <w:t>تعدد وجود دارد، اما این مقدار از تعدد، مشکل امتناع اجتماع امر و نهی را مرتفع نمی‌سازد</w:t>
      </w:r>
      <w:r w:rsidRPr="00EC6F90">
        <w:rPr>
          <w:rFonts w:eastAsia="Times New Roman"/>
          <w:color w:val="2E3440"/>
          <w:sz w:val="26"/>
          <w:szCs w:val="26"/>
          <w:lang w:bidi="ar-SA"/>
        </w:rPr>
        <w:t>.</w:t>
      </w:r>
    </w:p>
    <w:p w14:paraId="0668DC71" w14:textId="04B02E18" w:rsidR="00EC6F90" w:rsidRPr="00EC6F90" w:rsidRDefault="00EC6F90" w:rsidP="00A4243A">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 xml:space="preserve">توضیح آنکه، بر اساس مبانی مطرح در بحث اجتماع امر و نهی — که مرحوم آیت‌الله تبریزی نیز بر آن تأکید ورزیده‌اند — صرف «انضمامی بودن ترکیب» در مجمع، برای حل مشکل امتناع اجتماع دو حکم در موضوع واحد کافی نیست. چنانچه ترکیب انضمامی بوده و «ترتب» نیز ممکن باشد، تعدد متعلق، مشکل را حل می‌کند و جواز اجتماع (ولو از راه ترتب) ثابت می‌شود. اما اگر با وجود تعدد متعلق و ترکیب انضمامی، ترتب به دلیل استلزام «تحصیل حاصل» </w:t>
      </w:r>
      <w:r w:rsidR="00A4243A">
        <w:rPr>
          <w:rFonts w:eastAsia="Times New Roman" w:hint="cs"/>
          <w:color w:val="2E3440"/>
          <w:sz w:val="26"/>
          <w:szCs w:val="26"/>
          <w:rtl/>
          <w:lang w:bidi="ar-SA"/>
        </w:rPr>
        <w:t>مجال نداشته</w:t>
      </w:r>
      <w:r w:rsidRPr="00EC6F90">
        <w:rPr>
          <w:rFonts w:eastAsia="Times New Roman"/>
          <w:color w:val="2E3440"/>
          <w:sz w:val="26"/>
          <w:szCs w:val="26"/>
          <w:rtl/>
          <w:lang w:bidi="ar-SA"/>
        </w:rPr>
        <w:t xml:space="preserve"> باشد، انضمامی بودن ترکیب برای جواز اجتماع کفایت نمی‌کند</w:t>
      </w:r>
      <w:r w:rsidRPr="00EC6F90">
        <w:rPr>
          <w:rFonts w:eastAsia="Times New Roman"/>
          <w:color w:val="2E3440"/>
          <w:sz w:val="26"/>
          <w:szCs w:val="26"/>
          <w:lang w:bidi="ar-SA"/>
        </w:rPr>
        <w:t>.</w:t>
      </w:r>
    </w:p>
    <w:p w14:paraId="7FDD9617"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مثال بارز این مسئله، وضوی ارتماسی در ظرف غصبی با آب مباح است</w:t>
      </w:r>
      <w:r w:rsidRPr="00EC6F90">
        <w:rPr>
          <w:rFonts w:eastAsia="Times New Roman"/>
          <w:color w:val="2E3440"/>
          <w:sz w:val="26"/>
          <w:szCs w:val="26"/>
          <w:lang w:bidi="ar-SA"/>
        </w:rPr>
        <w:t>.</w:t>
      </w:r>
    </w:p>
    <w:p w14:paraId="72D3F5A6" w14:textId="594B336C" w:rsidR="00EC6F90" w:rsidRPr="00EC6F90" w:rsidRDefault="00EC6F90" w:rsidP="00A4243A">
      <w:pPr>
        <w:numPr>
          <w:ilvl w:val="0"/>
          <w:numId w:val="39"/>
        </w:num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در وضوی </w:t>
      </w:r>
      <w:r w:rsidRPr="00EC6F90">
        <w:rPr>
          <w:rFonts w:eastAsia="Times New Roman"/>
          <w:color w:val="2E3440"/>
          <w:sz w:val="20"/>
          <w:szCs w:val="20"/>
          <w:rtl/>
          <w:lang w:bidi="ar-SA"/>
        </w:rPr>
        <w:t>بالاغتراف</w:t>
      </w:r>
      <w:r w:rsidRPr="00EC6F90">
        <w:rPr>
          <w:rFonts w:eastAsia="Times New Roman"/>
          <w:color w:val="2E3440"/>
          <w:sz w:val="26"/>
          <w:szCs w:val="26"/>
          <w:rtl/>
          <w:lang w:bidi="ar-SA"/>
        </w:rPr>
        <w:t> از ظرف غصبی، فعل حرام (اغتراف) از فعل واجب (شستن صورت و دست‌ها) متمایز است. ترکیب این دو انضمامی بوده و ترتب نیز در اینجا معقول است؛ شارع می‌تواند بگوید: «</w:t>
      </w:r>
      <w:r w:rsidR="00A4243A">
        <w:rPr>
          <w:rFonts w:eastAsia="Times New Roman" w:hint="cs"/>
          <w:color w:val="2E3440"/>
          <w:sz w:val="26"/>
          <w:szCs w:val="26"/>
          <w:rtl/>
          <w:lang w:bidi="ar-SA"/>
        </w:rPr>
        <w:t>در</w:t>
      </w:r>
      <w:r w:rsidRPr="00EC6F90">
        <w:rPr>
          <w:rFonts w:eastAsia="Times New Roman"/>
          <w:color w:val="2E3440"/>
          <w:sz w:val="26"/>
          <w:szCs w:val="26"/>
          <w:rtl/>
          <w:lang w:bidi="ar-SA"/>
        </w:rPr>
        <w:t>این ظرف غصبی تصرف نکن</w:t>
      </w:r>
      <w:r w:rsidR="00A4243A">
        <w:rPr>
          <w:rFonts w:eastAsia="Times New Roman" w:hint="cs"/>
          <w:color w:val="2E3440"/>
          <w:sz w:val="26"/>
          <w:szCs w:val="26"/>
          <w:rtl/>
          <w:lang w:bidi="ar-SA"/>
        </w:rPr>
        <w:t xml:space="preserve"> و از آن آب برندار</w:t>
      </w:r>
      <w:r w:rsidRPr="00EC6F90">
        <w:rPr>
          <w:rFonts w:eastAsia="Times New Roman"/>
          <w:color w:val="2E3440"/>
          <w:sz w:val="26"/>
          <w:szCs w:val="26"/>
          <w:rtl/>
          <w:lang w:bidi="ar-SA"/>
        </w:rPr>
        <w:t>، اما اگر عصیان کردی و آب برداشتی، با آن آب وضو بگیر</w:t>
      </w:r>
      <w:r w:rsidR="00A4243A">
        <w:rPr>
          <w:rFonts w:eastAsia="Times New Roman" w:hint="cs"/>
          <w:color w:val="2E3440"/>
          <w:sz w:val="26"/>
          <w:szCs w:val="26"/>
          <w:rtl/>
          <w:lang w:bidi="ar-SA"/>
        </w:rPr>
        <w:t>»</w:t>
      </w:r>
      <w:r w:rsidRPr="00EC6F90">
        <w:rPr>
          <w:rFonts w:eastAsia="Times New Roman"/>
          <w:color w:val="2E3440"/>
          <w:sz w:val="26"/>
          <w:szCs w:val="26"/>
          <w:lang w:bidi="ar-SA"/>
        </w:rPr>
        <w:t>.</w:t>
      </w:r>
    </w:p>
    <w:p w14:paraId="4883E6E7" w14:textId="77777777" w:rsidR="00EC6F90" w:rsidRPr="00EC6F90" w:rsidRDefault="00EC6F90" w:rsidP="00EC6F90">
      <w:pPr>
        <w:numPr>
          <w:ilvl w:val="0"/>
          <w:numId w:val="39"/>
        </w:num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اما در وضوی ارتماسی در همان ظرف، هرچند </w:t>
      </w:r>
      <w:r w:rsidRPr="00EC6F90">
        <w:rPr>
          <w:rFonts w:eastAsia="Times New Roman"/>
          <w:color w:val="2E3440"/>
          <w:sz w:val="20"/>
          <w:szCs w:val="20"/>
          <w:rtl/>
          <w:lang w:bidi="ar-SA"/>
        </w:rPr>
        <w:t>ما هو الحرام</w:t>
      </w:r>
      <w:r w:rsidRPr="00EC6F90">
        <w:rPr>
          <w:rFonts w:eastAsia="Times New Roman"/>
          <w:color w:val="2E3440"/>
          <w:sz w:val="26"/>
          <w:szCs w:val="26"/>
          <w:rtl/>
          <w:lang w:bidi="ar-SA"/>
        </w:rPr>
        <w:t> (تصرف در ظرف به وسیله فرو بردن عضو) با </w:t>
      </w:r>
      <w:r w:rsidRPr="00EC6F90">
        <w:rPr>
          <w:rFonts w:eastAsia="Times New Roman"/>
          <w:color w:val="2E3440"/>
          <w:sz w:val="20"/>
          <w:szCs w:val="20"/>
          <w:rtl/>
          <w:lang w:bidi="ar-SA"/>
        </w:rPr>
        <w:t>ما هو الواجب</w:t>
      </w:r>
      <w:r w:rsidRPr="00EC6F90">
        <w:rPr>
          <w:rFonts w:eastAsia="Times New Roman"/>
          <w:color w:val="2E3440"/>
          <w:sz w:val="26"/>
          <w:szCs w:val="26"/>
          <w:rtl/>
          <w:lang w:bidi="ar-SA"/>
        </w:rPr>
        <w:t> (رسیدن آب به پوست) متعدد است و ترکیب، انضمامی است، اما حکم به صحت وضو نمی‌شود. زیرا در اینجا ترتب معقول نیست. امر ترتبی باید چنین باشد: «دستت را در این ظرف فرو نبر، اما اگر عصیان کردی و فرو بردی، آب را به پوستت برسان». چنین امری مستلزم تحصیل حاصل است، زیرا فرضِ فرو بردن عضو در آب، عیناً فرضِ رسیدن آب به پوست است و پس از تحقق فعل حرام، دیگر حالت اختیاری برای مکلف باقی نمی‌ماند تا متعلق امر جدیدی قرار گیرد</w:t>
      </w:r>
      <w:r w:rsidRPr="00EC6F90">
        <w:rPr>
          <w:rFonts w:eastAsia="Times New Roman"/>
          <w:color w:val="2E3440"/>
          <w:sz w:val="26"/>
          <w:szCs w:val="26"/>
          <w:lang w:bidi="ar-SA"/>
        </w:rPr>
        <w:t>.</w:t>
      </w:r>
    </w:p>
    <w:p w14:paraId="073E00AA" w14:textId="35008C67" w:rsidR="00EC6F90" w:rsidRPr="00EC6F90" w:rsidRDefault="00EC6F90" w:rsidP="00A4243A">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بر اساس همین مبنا، اشکال مذکور در محل بحث ما نیز وارد است. همان‌طور که مرحوم آیت‌الله تبریزی نیز اشاره کرده‌اند، هرچند </w:t>
      </w:r>
      <w:r w:rsidRPr="00EC6F90">
        <w:rPr>
          <w:rFonts w:eastAsia="Times New Roman"/>
          <w:color w:val="2E3440"/>
          <w:sz w:val="20"/>
          <w:szCs w:val="20"/>
          <w:rtl/>
          <w:lang w:bidi="ar-SA"/>
        </w:rPr>
        <w:t>لبس ثوب</w:t>
      </w:r>
      <w:r w:rsidRPr="00EC6F90">
        <w:rPr>
          <w:rFonts w:eastAsia="Times New Roman"/>
          <w:color w:val="2E3440"/>
          <w:sz w:val="26"/>
          <w:szCs w:val="26"/>
          <w:rtl/>
          <w:lang w:bidi="ar-SA"/>
        </w:rPr>
        <w:t> (فعل حرام) غیر از «مستوریت» (شرط) است، اما «موجد» و علت تحقق آن است. وقتی تحقق فعل حرام، عیناً مستلزم تحقق شرط باشد، دیگر مجالی برای ترخیص در تطبیق یا امر ترتبی به آن شرط باقی نمی‌ماند</w:t>
      </w:r>
      <w:r w:rsidRPr="00EC6F90">
        <w:rPr>
          <w:rFonts w:eastAsia="Times New Roman"/>
          <w:color w:val="2E3440"/>
          <w:sz w:val="26"/>
          <w:szCs w:val="26"/>
          <w:lang w:bidi="ar-SA"/>
        </w:rPr>
        <w:t>.</w:t>
      </w:r>
    </w:p>
    <w:p w14:paraId="70AC3DF1" w14:textId="42146267" w:rsidR="00EC6F90" w:rsidRPr="00EC6F90" w:rsidRDefault="00EC6F90" w:rsidP="00A4243A">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b/>
          <w:bCs/>
          <w:color w:val="2E3440"/>
          <w:sz w:val="26"/>
          <w:szCs w:val="26"/>
          <w:rtl/>
          <w:lang w:bidi="ar-SA"/>
        </w:rPr>
        <w:t>سوال</w:t>
      </w:r>
      <w:r w:rsidRPr="00EC6F90">
        <w:rPr>
          <w:rFonts w:eastAsia="Times New Roman"/>
          <w:b/>
          <w:bCs/>
          <w:color w:val="2E3440"/>
          <w:sz w:val="26"/>
          <w:szCs w:val="26"/>
          <w:lang w:bidi="ar-SA"/>
        </w:rPr>
        <w:t>:</w:t>
      </w:r>
      <w:r w:rsidRPr="00EC6F90">
        <w:rPr>
          <w:rFonts w:eastAsia="Times New Roman"/>
          <w:color w:val="2E3440"/>
          <w:sz w:val="26"/>
          <w:szCs w:val="26"/>
          <w:lang w:bidi="ar-SA"/>
        </w:rPr>
        <w:t> </w:t>
      </w:r>
      <w:r w:rsidRPr="00EC6F90">
        <w:rPr>
          <w:rFonts w:eastAsia="Times New Roman"/>
          <w:color w:val="2E3440"/>
          <w:sz w:val="26"/>
          <w:szCs w:val="26"/>
          <w:rtl/>
          <w:lang w:bidi="ar-SA"/>
        </w:rPr>
        <w:t>ترتب در صورتی لازم است که مندوحه نباشد. زمانی که مندوحه وجود دارد و دو لباس (غصبی و غیرغصبی) در اختیار است، نیازی به ترتب نیست</w:t>
      </w:r>
      <w:r w:rsidRPr="00EC6F90">
        <w:rPr>
          <w:rFonts w:eastAsia="Times New Roman"/>
          <w:color w:val="2E3440"/>
          <w:sz w:val="26"/>
          <w:szCs w:val="26"/>
          <w:lang w:bidi="ar-SA"/>
        </w:rPr>
        <w:t>.</w:t>
      </w:r>
      <w:r w:rsidRPr="00EC6F90">
        <w:rPr>
          <w:rFonts w:eastAsia="Times New Roman"/>
          <w:color w:val="2E3440"/>
          <w:sz w:val="26"/>
          <w:szCs w:val="26"/>
          <w:lang w:bidi="ar-SA"/>
        </w:rPr>
        <w:br/>
      </w:r>
      <w:r w:rsidRPr="00EC6F90">
        <w:rPr>
          <w:rFonts w:eastAsia="Times New Roman"/>
          <w:b/>
          <w:bCs/>
          <w:color w:val="2E3440"/>
          <w:sz w:val="26"/>
          <w:szCs w:val="26"/>
          <w:rtl/>
          <w:lang w:bidi="ar-SA"/>
        </w:rPr>
        <w:t>جواب</w:t>
      </w:r>
      <w:r w:rsidRPr="00EC6F90">
        <w:rPr>
          <w:rFonts w:eastAsia="Times New Roman"/>
          <w:b/>
          <w:bCs/>
          <w:color w:val="2E3440"/>
          <w:sz w:val="26"/>
          <w:szCs w:val="26"/>
          <w:lang w:bidi="ar-SA"/>
        </w:rPr>
        <w:t>:</w:t>
      </w:r>
      <w:r w:rsidRPr="00EC6F90">
        <w:rPr>
          <w:rFonts w:eastAsia="Times New Roman"/>
          <w:color w:val="2E3440"/>
          <w:sz w:val="26"/>
          <w:szCs w:val="26"/>
          <w:lang w:bidi="ar-SA"/>
        </w:rPr>
        <w:t> </w:t>
      </w:r>
      <w:r w:rsidRPr="00EC6F90">
        <w:rPr>
          <w:rFonts w:eastAsia="Times New Roman"/>
          <w:color w:val="2E3440"/>
          <w:sz w:val="26"/>
          <w:szCs w:val="26"/>
          <w:rtl/>
          <w:lang w:bidi="ar-SA"/>
        </w:rPr>
        <w:t xml:space="preserve">این مسئله در علم اصول مورد بحث است که آیا در موارد وجود مندوحه نیز </w:t>
      </w:r>
      <w:r w:rsidR="00A4243A">
        <w:rPr>
          <w:rFonts w:eastAsia="Times New Roman" w:hint="cs"/>
          <w:color w:val="2E3440"/>
          <w:sz w:val="26"/>
          <w:szCs w:val="26"/>
          <w:rtl/>
          <w:lang w:bidi="ar-SA"/>
        </w:rPr>
        <w:t xml:space="preserve">احتياج </w:t>
      </w:r>
      <w:r w:rsidRPr="00EC6F90">
        <w:rPr>
          <w:rFonts w:eastAsia="Times New Roman"/>
          <w:color w:val="2E3440"/>
          <w:sz w:val="26"/>
          <w:szCs w:val="26"/>
          <w:rtl/>
          <w:lang w:bidi="ar-SA"/>
        </w:rPr>
        <w:t xml:space="preserve">به ترتب </w:t>
      </w:r>
      <w:r w:rsidR="00A4243A">
        <w:rPr>
          <w:rFonts w:eastAsia="Times New Roman" w:hint="cs"/>
          <w:color w:val="2E3440"/>
          <w:sz w:val="26"/>
          <w:szCs w:val="26"/>
          <w:rtl/>
          <w:lang w:bidi="ar-SA"/>
        </w:rPr>
        <w:t xml:space="preserve">پيدا </w:t>
      </w:r>
      <w:r w:rsidRPr="00EC6F90">
        <w:rPr>
          <w:rFonts w:eastAsia="Times New Roman"/>
          <w:color w:val="2E3440"/>
          <w:sz w:val="26"/>
          <w:szCs w:val="26"/>
          <w:rtl/>
          <w:lang w:bidi="ar-SA"/>
        </w:rPr>
        <w:t>می‌شود یا خیر. بر مبنای برخی، مانند مرحوم نائینی که جامع بین مقدور و غیر مقدور را متعلق تکلیف نمی‌دانند، حتی با وجود مندوحه نیز مشکل پابرجاست. در بحث ما نیز، استدلال بر این مبنا است که «ترخیص در تطبیق»، مستلزم «ایجاد قید» است و همین استلزام با نهی از قید تنافی دارد</w:t>
      </w:r>
      <w:r w:rsidRPr="00EC6F90">
        <w:rPr>
          <w:rFonts w:eastAsia="Times New Roman"/>
          <w:color w:val="2E3440"/>
          <w:sz w:val="26"/>
          <w:szCs w:val="26"/>
          <w:lang w:bidi="ar-SA"/>
        </w:rPr>
        <w:t>.</w:t>
      </w:r>
    </w:p>
    <w:p w14:paraId="1AD12BA2" w14:textId="0D3E8ECB" w:rsidR="00EC6F90" w:rsidRPr="00EC6F90" w:rsidRDefault="00DB12DA" w:rsidP="00DB12DA">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color w:val="2E3440"/>
          <w:sz w:val="26"/>
          <w:szCs w:val="26"/>
          <w:rtl/>
          <w:lang w:bidi="ar-SA"/>
        </w:rPr>
        <w:t>با توجه به</w:t>
      </w:r>
      <w:r w:rsidR="00EC6F90" w:rsidRPr="00EC6F90">
        <w:rPr>
          <w:rFonts w:eastAsia="Times New Roman"/>
          <w:color w:val="2E3440"/>
          <w:sz w:val="26"/>
          <w:szCs w:val="26"/>
          <w:rtl/>
          <w:lang w:bidi="ar-SA"/>
        </w:rPr>
        <w:t xml:space="preserve"> این پاسخ </w:t>
      </w:r>
      <w:r>
        <w:rPr>
          <w:rFonts w:eastAsia="Times New Roman" w:hint="cs"/>
          <w:color w:val="2E3440"/>
          <w:sz w:val="26"/>
          <w:szCs w:val="26"/>
          <w:rtl/>
          <w:lang w:bidi="ar-SA"/>
        </w:rPr>
        <w:t>معلوم می شود</w:t>
      </w:r>
      <w:r w:rsidR="00EC6F90" w:rsidRPr="00EC6F90">
        <w:rPr>
          <w:rFonts w:eastAsia="Times New Roman"/>
          <w:color w:val="2E3440"/>
          <w:sz w:val="26"/>
          <w:szCs w:val="26"/>
          <w:rtl/>
          <w:lang w:bidi="ar-SA"/>
        </w:rPr>
        <w:t xml:space="preserve"> اشکال مرحوم آقای خویی و مرحوم آقای تبریزی — مبنی بر اینکه صرف تعدد میان </w:t>
      </w:r>
      <w:r w:rsidR="00EC6F90" w:rsidRPr="00EC6F90">
        <w:rPr>
          <w:rFonts w:eastAsia="Times New Roman"/>
          <w:color w:val="2E3440"/>
          <w:sz w:val="20"/>
          <w:szCs w:val="20"/>
          <w:rtl/>
          <w:lang w:bidi="ar-SA"/>
        </w:rPr>
        <w:t>ما هو الشرط</w:t>
      </w:r>
      <w:r w:rsidR="00EC6F90" w:rsidRPr="00EC6F90">
        <w:rPr>
          <w:rFonts w:eastAsia="Times New Roman"/>
          <w:color w:val="2E3440"/>
          <w:sz w:val="26"/>
          <w:szCs w:val="26"/>
          <w:rtl/>
          <w:lang w:bidi="ar-SA"/>
        </w:rPr>
        <w:t> (مستوریت) و </w:t>
      </w:r>
      <w:r w:rsidR="00EC6F90" w:rsidRPr="00EC6F90">
        <w:rPr>
          <w:rFonts w:eastAsia="Times New Roman"/>
          <w:color w:val="2E3440"/>
          <w:sz w:val="20"/>
          <w:szCs w:val="20"/>
          <w:rtl/>
          <w:lang w:bidi="ar-SA"/>
        </w:rPr>
        <w:t>ما هو الحرام</w:t>
      </w:r>
      <w:r w:rsidR="00EC6F90" w:rsidRPr="00EC6F90">
        <w:rPr>
          <w:rFonts w:eastAsia="Times New Roman"/>
          <w:color w:val="2E3440"/>
          <w:sz w:val="26"/>
          <w:szCs w:val="26"/>
          <w:rtl/>
          <w:lang w:bidi="ar-SA"/>
        </w:rPr>
        <w:t> (لبس) برای حل مشکل کفایت می‌کند — وارد نیست. این، پاسخ اول به اشکال مذکور بود</w:t>
      </w:r>
      <w:r w:rsidR="00EC6F90" w:rsidRPr="00EC6F90">
        <w:rPr>
          <w:rFonts w:eastAsia="Times New Roman"/>
          <w:color w:val="2E3440"/>
          <w:sz w:val="26"/>
          <w:szCs w:val="26"/>
          <w:lang w:bidi="ar-SA"/>
        </w:rPr>
        <w:t>.</w:t>
      </w:r>
    </w:p>
    <w:p w14:paraId="65839AAD" w14:textId="28285C5A" w:rsidR="00EC6F90" w:rsidRPr="00EC6F90" w:rsidRDefault="00EC6F90" w:rsidP="00DB12DA">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C6F90">
        <w:rPr>
          <w:rFonts w:eastAsia="Times New Roman"/>
          <w:b/>
          <w:bCs/>
          <w:color w:val="2E3440"/>
          <w:spacing w:val="4"/>
          <w:sz w:val="24"/>
          <w:szCs w:val="24"/>
          <w:rtl/>
          <w:lang w:bidi="ar-SA"/>
        </w:rPr>
        <w:lastRenderedPageBreak/>
        <w:t xml:space="preserve">پاسخ </w:t>
      </w:r>
      <w:r w:rsidR="00DB12DA">
        <w:rPr>
          <w:rFonts w:eastAsia="Times New Roman" w:hint="cs"/>
          <w:b/>
          <w:bCs/>
          <w:color w:val="2E3440"/>
          <w:spacing w:val="4"/>
          <w:sz w:val="24"/>
          <w:szCs w:val="24"/>
          <w:rtl/>
          <w:lang w:bidi="ar-SA"/>
        </w:rPr>
        <w:t xml:space="preserve">دوم </w:t>
      </w:r>
      <w:r w:rsidRPr="00EC6F90">
        <w:rPr>
          <w:rFonts w:eastAsia="Times New Roman"/>
          <w:b/>
          <w:bCs/>
          <w:color w:val="2E3440"/>
          <w:spacing w:val="4"/>
          <w:sz w:val="24"/>
          <w:szCs w:val="24"/>
          <w:rtl/>
          <w:lang w:bidi="ar-SA"/>
        </w:rPr>
        <w:t>به اشکال : شرطیت ستر برای نماز نه تستر</w:t>
      </w:r>
    </w:p>
    <w:p w14:paraId="04D1BADD"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پاسخ دوم آن است که اساساً مقدمه‌ای که در کلام این دو بزرگوار (مرحوم خویی و مرحوم تبریزی) مفروغٌ‌عنه انگاشته شده، خود محل تأمل است. آن مقدمه این است که مستفاد از نصوص، شرطیتِ «تستر» و «مستور بودن» (معنای اسم مصدری و از مقوله وضع) است، نه خودِ فعلِ «ستر». این مطلب واضح نیست</w:t>
      </w:r>
      <w:r w:rsidRPr="00EC6F90">
        <w:rPr>
          <w:rFonts w:eastAsia="Times New Roman"/>
          <w:color w:val="2E3440"/>
          <w:sz w:val="26"/>
          <w:szCs w:val="26"/>
          <w:lang w:bidi="ar-SA"/>
        </w:rPr>
        <w:t>.</w:t>
      </w:r>
    </w:p>
    <w:p w14:paraId="7CFA65DB"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بلکه با مراجعه به ادله و تعبیراتی نظیر «نماز در این ثوب جایز است» یا «در آن ثوب جایز نیست»، می‌توان استظهار کرد که آنچه برای نماز شرطیت دارد، خودِ «ستر بدن» (به معنای مصدری و فعل) است؛ این مسئله نظیر شرطیت «استقبال قبله» است. همان‌طور که در آنجا، خودِ فعل «استقبال» (به معنای مصدری) شرطیت دارد، نه حالتِ حاصل از آن، و متعلق تکلیف، «نمازِ مقید به این فعل» است، در مسئله لباس مصلی نیز می‌توان گفت که ظاهر برخی ادله آن است که خودِ فعل «ستر» شرطیت دارد</w:t>
      </w:r>
      <w:r w:rsidRPr="00EC6F90">
        <w:rPr>
          <w:rFonts w:eastAsia="Times New Roman"/>
          <w:color w:val="2E3440"/>
          <w:sz w:val="26"/>
          <w:szCs w:val="26"/>
          <w:lang w:bidi="ar-SA"/>
        </w:rPr>
        <w:t>.</w:t>
      </w:r>
    </w:p>
    <w:p w14:paraId="2D227DE4" w14:textId="2F318569" w:rsidR="00EC6F90" w:rsidRPr="00EC6F90" w:rsidRDefault="00EC6F90" w:rsidP="00DB12DA">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بنابراین، اگر شرطیت به خودِ فعل «ستر» تعلق گرفته باشد، دیگر تمایز ادعا</w:t>
      </w:r>
      <w:r w:rsidR="00DB12DA">
        <w:rPr>
          <w:rFonts w:eastAsia="Times New Roman" w:hint="cs"/>
          <w:color w:val="2E3440"/>
          <w:sz w:val="26"/>
          <w:szCs w:val="26"/>
          <w:rtl/>
          <w:lang w:bidi="ar-SA"/>
        </w:rPr>
        <w:t xml:space="preserve"> </w:t>
      </w:r>
      <w:r w:rsidRPr="00EC6F90">
        <w:rPr>
          <w:rFonts w:eastAsia="Times New Roman"/>
          <w:color w:val="2E3440"/>
          <w:sz w:val="26"/>
          <w:szCs w:val="26"/>
          <w:rtl/>
          <w:lang w:bidi="ar-SA"/>
        </w:rPr>
        <w:t xml:space="preserve">شده در اشکال اول میان متعلق حرمت (لبس) و </w:t>
      </w:r>
      <w:r w:rsidR="00DB12DA">
        <w:rPr>
          <w:rFonts w:eastAsia="Times New Roman" w:hint="cs"/>
          <w:color w:val="2E3440"/>
          <w:sz w:val="26"/>
          <w:szCs w:val="26"/>
          <w:rtl/>
          <w:lang w:bidi="ar-SA"/>
        </w:rPr>
        <w:t>مورد</w:t>
      </w:r>
      <w:r w:rsidRPr="00EC6F90">
        <w:rPr>
          <w:rFonts w:eastAsia="Times New Roman"/>
          <w:color w:val="2E3440"/>
          <w:sz w:val="26"/>
          <w:szCs w:val="26"/>
          <w:rtl/>
          <w:lang w:bidi="ar-SA"/>
        </w:rPr>
        <w:t xml:space="preserve"> شرطیت (تستر) از اساس منتفی می‌شود و آن اشکال، موضوعاً از بین می‌رود</w:t>
      </w:r>
      <w:r w:rsidRPr="00EC6F90">
        <w:rPr>
          <w:rFonts w:eastAsia="Times New Roman"/>
          <w:color w:val="2E3440"/>
          <w:sz w:val="26"/>
          <w:szCs w:val="26"/>
          <w:lang w:bidi="ar-SA"/>
        </w:rPr>
        <w:t>.</w:t>
      </w:r>
    </w:p>
    <w:p w14:paraId="1F446D12" w14:textId="77777777" w:rsidR="00EC6F90" w:rsidRPr="00EC6F90" w:rsidRDefault="00EC6F90" w:rsidP="00EC6F90">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6F90">
        <w:rPr>
          <w:rFonts w:eastAsia="Times New Roman"/>
          <w:b/>
          <w:bCs/>
          <w:color w:val="2E3440"/>
          <w:spacing w:val="-4"/>
          <w:sz w:val="27"/>
          <w:szCs w:val="27"/>
          <w:rtl/>
          <w:lang w:bidi="ar-SA"/>
        </w:rPr>
        <w:t>اختصاص وجه دهم به ساتر بالفعل و بررسی اجمالی اقتضای سائر وجوه</w:t>
      </w:r>
    </w:p>
    <w:p w14:paraId="1F190BD4"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بدین ترتیب، بحث مربوط به وجه دهم به پایان می‌رسد. نتیجه آن است که از میان وجوه ده‌گانه‌ای که برای شرطیت اباحه در لباس مصلی بیان شد، تنها وجه دهم قابل التزام است. بر اساس این وجه، اباحه از شرایط لباس مصلی به شمار می‌آید، اما این شرطیت محدود به لباسی است که «ساتر بالفعل» باشد؛ زیرا آنچه در مأموربه اخذ شده، «تقید به ستر عورتین» به وسیله ساتر فعلی است</w:t>
      </w:r>
      <w:r w:rsidRPr="00EC6F90">
        <w:rPr>
          <w:rFonts w:eastAsia="Times New Roman"/>
          <w:color w:val="2E3440"/>
          <w:sz w:val="26"/>
          <w:szCs w:val="26"/>
          <w:lang w:bidi="ar-SA"/>
        </w:rPr>
        <w:t>.</w:t>
      </w:r>
    </w:p>
    <w:p w14:paraId="1EE79803"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بنابراین، آنچه از وجه دهم استفاده می‌شود، صرفاً شرطیت اباحه در ساتر بالفعل است و شامل مطلق لباسی که همراه مصلی است اما حیثیت ساتریت ندارد (مانند عبایی که بر دوش انداخته شده) نمی‌شود. این نتیجه، برخلاف برخی از وجوه سابق است که مقتضای آن‌ها شرطیت اباحه در مطلق لباس بود. برای مثال</w:t>
      </w:r>
      <w:r w:rsidRPr="00EC6F90">
        <w:rPr>
          <w:rFonts w:eastAsia="Times New Roman"/>
          <w:color w:val="2E3440"/>
          <w:sz w:val="26"/>
          <w:szCs w:val="26"/>
          <w:lang w:bidi="ar-SA"/>
        </w:rPr>
        <w:t>:</w:t>
      </w:r>
    </w:p>
    <w:p w14:paraId="35BF7652" w14:textId="77777777" w:rsidR="00EC6F90" w:rsidRPr="00EC6F90" w:rsidRDefault="00EC6F90" w:rsidP="00EC6F90">
      <w:pPr>
        <w:numPr>
          <w:ilvl w:val="0"/>
          <w:numId w:val="40"/>
        </w:num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b/>
          <w:bCs/>
          <w:color w:val="2E3440"/>
          <w:sz w:val="26"/>
          <w:szCs w:val="26"/>
          <w:rtl/>
          <w:lang w:bidi="ar-SA"/>
        </w:rPr>
        <w:t>وجه مرحوم حکیم</w:t>
      </w:r>
      <w:r w:rsidRPr="00EC6F90">
        <w:rPr>
          <w:rFonts w:eastAsia="Times New Roman"/>
          <w:b/>
          <w:bCs/>
          <w:color w:val="2E3440"/>
          <w:sz w:val="26"/>
          <w:szCs w:val="26"/>
          <w:lang w:bidi="ar-SA"/>
        </w:rPr>
        <w:t>:</w:t>
      </w:r>
      <w:r w:rsidRPr="00EC6F90">
        <w:rPr>
          <w:rFonts w:eastAsia="Times New Roman"/>
          <w:color w:val="2E3440"/>
          <w:sz w:val="26"/>
          <w:szCs w:val="26"/>
          <w:lang w:bidi="ar-SA"/>
        </w:rPr>
        <w:t> </w:t>
      </w:r>
      <w:r w:rsidRPr="00EC6F90">
        <w:rPr>
          <w:rFonts w:eastAsia="Times New Roman"/>
          <w:color w:val="2E3440"/>
          <w:sz w:val="26"/>
          <w:szCs w:val="26"/>
          <w:rtl/>
          <w:lang w:bidi="ar-SA"/>
        </w:rPr>
        <w:t>وجهی که در کلام مرحوم آقای حکیم مطرح شد، مبنی بر اینکه حرکات صلاتی (رکوع، سجده، قیام و قعود) با تصرف غاصبانه متحد می‌شوند. این حرکات، هرچند مستقیماً عنوان غصب ندارند، اما </w:t>
      </w:r>
      <w:r w:rsidRPr="00EC6F90">
        <w:rPr>
          <w:rFonts w:eastAsia="Times New Roman"/>
          <w:color w:val="2E3440"/>
          <w:sz w:val="20"/>
          <w:szCs w:val="20"/>
          <w:rtl/>
          <w:lang w:bidi="ar-SA"/>
        </w:rPr>
        <w:t>علة الحرام</w:t>
      </w:r>
      <w:r w:rsidRPr="00EC6F90">
        <w:rPr>
          <w:rFonts w:eastAsia="Times New Roman"/>
          <w:color w:val="2E3440"/>
          <w:sz w:val="26"/>
          <w:szCs w:val="26"/>
          <w:rtl/>
          <w:lang w:bidi="ar-SA"/>
        </w:rPr>
        <w:t> (علت برای تحریک لباس غصبی) هستند و از این باب حرام می‌شوند و از جهت جزئیت برای نماز، واجب هستند؛ لذا مصداق اجتماع امر و نهی قرار می‌گیرند. مقتضای چنین وجهی، عدم تفاوت میان لباس ساتر و غیر ساتر است، زیرا حرکات نماز، هر دو نوع لباس را به حرکت در می‌آورند</w:t>
      </w:r>
      <w:r w:rsidRPr="00EC6F90">
        <w:rPr>
          <w:rFonts w:eastAsia="Times New Roman"/>
          <w:color w:val="2E3440"/>
          <w:sz w:val="26"/>
          <w:szCs w:val="26"/>
          <w:lang w:bidi="ar-SA"/>
        </w:rPr>
        <w:t>.</w:t>
      </w:r>
    </w:p>
    <w:p w14:paraId="0D2AE95B" w14:textId="77777777" w:rsidR="00EC6F90" w:rsidRPr="00EC6F90" w:rsidRDefault="00EC6F90" w:rsidP="00EC6F90">
      <w:pPr>
        <w:numPr>
          <w:ilvl w:val="0"/>
          <w:numId w:val="40"/>
        </w:num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b/>
          <w:bCs/>
          <w:color w:val="2E3440"/>
          <w:sz w:val="26"/>
          <w:szCs w:val="26"/>
          <w:rtl/>
          <w:lang w:bidi="ar-SA"/>
        </w:rPr>
        <w:t>وجه مبتنی بر وجوب ابانه</w:t>
      </w:r>
      <w:r w:rsidRPr="00EC6F90">
        <w:rPr>
          <w:rFonts w:eastAsia="Times New Roman"/>
          <w:b/>
          <w:bCs/>
          <w:color w:val="2E3440"/>
          <w:sz w:val="26"/>
          <w:szCs w:val="26"/>
          <w:lang w:bidi="ar-SA"/>
        </w:rPr>
        <w:t>:</w:t>
      </w:r>
      <w:r w:rsidRPr="00EC6F90">
        <w:rPr>
          <w:rFonts w:eastAsia="Times New Roman"/>
          <w:color w:val="2E3440"/>
          <w:sz w:val="26"/>
          <w:szCs w:val="26"/>
          <w:lang w:bidi="ar-SA"/>
        </w:rPr>
        <w:t> </w:t>
      </w:r>
      <w:r w:rsidRPr="00EC6F90">
        <w:rPr>
          <w:rFonts w:eastAsia="Times New Roman"/>
          <w:color w:val="2E3440"/>
          <w:sz w:val="26"/>
          <w:szCs w:val="26"/>
          <w:rtl/>
          <w:lang w:bidi="ar-SA"/>
        </w:rPr>
        <w:t>همچنین، وجه مبتنی بر «وجوب ابانه ثوب مغصوب» به ضمیمه قاعده «الامر بالشیء یقتضی النهی عن ضده»، در صورت تمامیت، شامل تمام لباس‌های پوشیده‌شده می‌شود و اختصاصی به ساتر بالفعل ندارد</w:t>
      </w:r>
      <w:r w:rsidRPr="00EC6F90">
        <w:rPr>
          <w:rFonts w:eastAsia="Times New Roman"/>
          <w:color w:val="2E3440"/>
          <w:sz w:val="26"/>
          <w:szCs w:val="26"/>
          <w:lang w:bidi="ar-SA"/>
        </w:rPr>
        <w:t>.</w:t>
      </w:r>
    </w:p>
    <w:p w14:paraId="4246F910"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اما وجه دهم که به نظر تام می‌آید، دامنه شرطیت را به «ساتر بالفعل» محدود می‌سازد</w:t>
      </w:r>
      <w:r w:rsidRPr="00EC6F90">
        <w:rPr>
          <w:rFonts w:eastAsia="Times New Roman"/>
          <w:color w:val="2E3440"/>
          <w:sz w:val="26"/>
          <w:szCs w:val="26"/>
          <w:lang w:bidi="ar-SA"/>
        </w:rPr>
        <w:t>.</w:t>
      </w:r>
    </w:p>
    <w:p w14:paraId="37CDACB6"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با توجه به پایان یافتن بحث از وجوه استدلالی برای شرطیت اباحه، باید به بررسی آنچه در تعلیقات اعلام بر </w:t>
      </w:r>
      <w:r w:rsidRPr="00EC6F90">
        <w:rPr>
          <w:rFonts w:eastAsia="Times New Roman"/>
          <w:i/>
          <w:iCs/>
          <w:color w:val="2E3440"/>
          <w:sz w:val="26"/>
          <w:szCs w:val="26"/>
          <w:rtl/>
          <w:lang w:bidi="ar-SA"/>
        </w:rPr>
        <w:t>عروه</w:t>
      </w:r>
      <w:r w:rsidRPr="00EC6F90">
        <w:rPr>
          <w:rFonts w:eastAsia="Times New Roman"/>
          <w:color w:val="2E3440"/>
          <w:sz w:val="26"/>
          <w:szCs w:val="26"/>
          <w:rtl/>
          <w:lang w:bidi="ar-SA"/>
        </w:rPr>
        <w:t> و نتیجه‌گیری‌های فقهی مرحوم آقای خویی آمده است، پرداخت</w:t>
      </w:r>
      <w:r w:rsidRPr="00EC6F90">
        <w:rPr>
          <w:rFonts w:eastAsia="Times New Roman"/>
          <w:color w:val="2E3440"/>
          <w:sz w:val="26"/>
          <w:szCs w:val="26"/>
          <w:lang w:bidi="ar-SA"/>
        </w:rPr>
        <w:t>.</w:t>
      </w:r>
    </w:p>
    <w:p w14:paraId="68678A0C"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b/>
          <w:bCs/>
          <w:color w:val="2E3440"/>
          <w:sz w:val="26"/>
          <w:szCs w:val="26"/>
          <w:rtl/>
          <w:lang w:bidi="ar-SA"/>
        </w:rPr>
        <w:t>سوال</w:t>
      </w:r>
      <w:r w:rsidRPr="00EC6F90">
        <w:rPr>
          <w:rFonts w:eastAsia="Times New Roman"/>
          <w:b/>
          <w:bCs/>
          <w:color w:val="2E3440"/>
          <w:sz w:val="26"/>
          <w:szCs w:val="26"/>
          <w:lang w:bidi="ar-SA"/>
        </w:rPr>
        <w:t>:</w:t>
      </w:r>
      <w:r w:rsidRPr="00EC6F90">
        <w:rPr>
          <w:rFonts w:eastAsia="Times New Roman"/>
          <w:color w:val="2E3440"/>
          <w:sz w:val="26"/>
          <w:szCs w:val="26"/>
          <w:lang w:bidi="ar-SA"/>
        </w:rPr>
        <w:t> </w:t>
      </w:r>
      <w:r w:rsidRPr="00EC6F90">
        <w:rPr>
          <w:rFonts w:eastAsia="Times New Roman"/>
          <w:color w:val="2E3440"/>
          <w:sz w:val="26"/>
          <w:szCs w:val="26"/>
          <w:rtl/>
          <w:lang w:bidi="ar-SA"/>
        </w:rPr>
        <w:t>اگر بپذیریم که این دو (لبس و مستوریت) متلازم هستند، تلازم میان دو امر که حکم متفاوتی دارند، اشکالی ایجاد نمی‌کند</w:t>
      </w:r>
      <w:r w:rsidRPr="00EC6F90">
        <w:rPr>
          <w:rFonts w:eastAsia="Times New Roman"/>
          <w:color w:val="2E3440"/>
          <w:sz w:val="26"/>
          <w:szCs w:val="26"/>
          <w:lang w:bidi="ar-SA"/>
        </w:rPr>
        <w:t>.</w:t>
      </w:r>
      <w:r w:rsidRPr="00EC6F90">
        <w:rPr>
          <w:rFonts w:eastAsia="Times New Roman"/>
          <w:color w:val="2E3440"/>
          <w:sz w:val="26"/>
          <w:szCs w:val="26"/>
          <w:lang w:bidi="ar-SA"/>
        </w:rPr>
        <w:br/>
      </w:r>
      <w:r w:rsidRPr="00EC6F90">
        <w:rPr>
          <w:rFonts w:eastAsia="Times New Roman"/>
          <w:b/>
          <w:bCs/>
          <w:color w:val="2E3440"/>
          <w:sz w:val="26"/>
          <w:szCs w:val="26"/>
          <w:rtl/>
          <w:lang w:bidi="ar-SA"/>
        </w:rPr>
        <w:t>جواب</w:t>
      </w:r>
      <w:r w:rsidRPr="00EC6F90">
        <w:rPr>
          <w:rFonts w:eastAsia="Times New Roman"/>
          <w:b/>
          <w:bCs/>
          <w:color w:val="2E3440"/>
          <w:sz w:val="26"/>
          <w:szCs w:val="26"/>
          <w:lang w:bidi="ar-SA"/>
        </w:rPr>
        <w:t>:</w:t>
      </w:r>
      <w:r w:rsidRPr="00EC6F90">
        <w:rPr>
          <w:rFonts w:eastAsia="Times New Roman"/>
          <w:color w:val="2E3440"/>
          <w:sz w:val="26"/>
          <w:szCs w:val="26"/>
          <w:lang w:bidi="ar-SA"/>
        </w:rPr>
        <w:t> </w:t>
      </w:r>
      <w:r w:rsidRPr="00EC6F90">
        <w:rPr>
          <w:rFonts w:eastAsia="Times New Roman"/>
          <w:color w:val="2E3440"/>
          <w:sz w:val="26"/>
          <w:szCs w:val="26"/>
          <w:rtl/>
          <w:lang w:bidi="ar-SA"/>
        </w:rPr>
        <w:t>مشکل متلازمین دقیقاً با «ترتب» حل می‌شود؛ اساساً فلسفه ترتب برای حل مشکل همین متلازمات است</w:t>
      </w:r>
      <w:r w:rsidRPr="00EC6F90">
        <w:rPr>
          <w:rFonts w:eastAsia="Times New Roman"/>
          <w:color w:val="2E3440"/>
          <w:sz w:val="26"/>
          <w:szCs w:val="26"/>
          <w:lang w:bidi="ar-SA"/>
        </w:rPr>
        <w:t>.</w:t>
      </w:r>
      <w:r w:rsidRPr="00EC6F90">
        <w:rPr>
          <w:rFonts w:eastAsia="Times New Roman"/>
          <w:color w:val="2E3440"/>
          <w:sz w:val="26"/>
          <w:szCs w:val="26"/>
          <w:lang w:bidi="ar-SA"/>
        </w:rPr>
        <w:br/>
      </w:r>
      <w:r w:rsidRPr="00EC6F90">
        <w:rPr>
          <w:rFonts w:eastAsia="Times New Roman"/>
          <w:b/>
          <w:bCs/>
          <w:color w:val="2E3440"/>
          <w:sz w:val="26"/>
          <w:szCs w:val="26"/>
          <w:rtl/>
          <w:lang w:bidi="ar-SA"/>
        </w:rPr>
        <w:t>سوال</w:t>
      </w:r>
      <w:r w:rsidRPr="00EC6F90">
        <w:rPr>
          <w:rFonts w:eastAsia="Times New Roman"/>
          <w:b/>
          <w:bCs/>
          <w:color w:val="2E3440"/>
          <w:sz w:val="26"/>
          <w:szCs w:val="26"/>
          <w:lang w:bidi="ar-SA"/>
        </w:rPr>
        <w:t>:</w:t>
      </w:r>
      <w:r w:rsidRPr="00EC6F90">
        <w:rPr>
          <w:rFonts w:eastAsia="Times New Roman"/>
          <w:color w:val="2E3440"/>
          <w:sz w:val="26"/>
          <w:szCs w:val="26"/>
          <w:lang w:bidi="ar-SA"/>
        </w:rPr>
        <w:t> </w:t>
      </w:r>
      <w:r w:rsidRPr="00EC6F90">
        <w:rPr>
          <w:rFonts w:eastAsia="Times New Roman"/>
          <w:color w:val="2E3440"/>
          <w:sz w:val="26"/>
          <w:szCs w:val="26"/>
          <w:rtl/>
          <w:lang w:bidi="ar-SA"/>
        </w:rPr>
        <w:t>یعنی امر به نحو امر به مقید باشد</w:t>
      </w:r>
      <w:r w:rsidRPr="00EC6F90">
        <w:rPr>
          <w:rFonts w:eastAsia="Times New Roman"/>
          <w:color w:val="2E3440"/>
          <w:sz w:val="26"/>
          <w:szCs w:val="26"/>
          <w:lang w:bidi="ar-SA"/>
        </w:rPr>
        <w:t>.</w:t>
      </w:r>
      <w:r w:rsidRPr="00EC6F90">
        <w:rPr>
          <w:rFonts w:eastAsia="Times New Roman"/>
          <w:color w:val="2E3440"/>
          <w:sz w:val="26"/>
          <w:szCs w:val="26"/>
          <w:lang w:bidi="ar-SA"/>
        </w:rPr>
        <w:br/>
      </w:r>
      <w:r w:rsidRPr="00EC6F90">
        <w:rPr>
          <w:rFonts w:eastAsia="Times New Roman"/>
          <w:b/>
          <w:bCs/>
          <w:color w:val="2E3440"/>
          <w:sz w:val="26"/>
          <w:szCs w:val="26"/>
          <w:rtl/>
          <w:lang w:bidi="ar-SA"/>
        </w:rPr>
        <w:lastRenderedPageBreak/>
        <w:t>جواب</w:t>
      </w:r>
      <w:r w:rsidRPr="00EC6F90">
        <w:rPr>
          <w:rFonts w:eastAsia="Times New Roman"/>
          <w:b/>
          <w:bCs/>
          <w:color w:val="2E3440"/>
          <w:sz w:val="26"/>
          <w:szCs w:val="26"/>
          <w:lang w:bidi="ar-SA"/>
        </w:rPr>
        <w:t>:</w:t>
      </w:r>
      <w:r w:rsidRPr="00EC6F90">
        <w:rPr>
          <w:rFonts w:eastAsia="Times New Roman"/>
          <w:color w:val="2E3440"/>
          <w:sz w:val="26"/>
          <w:szCs w:val="26"/>
          <w:lang w:bidi="ar-SA"/>
        </w:rPr>
        <w:t> </w:t>
      </w:r>
      <w:r w:rsidRPr="00EC6F90">
        <w:rPr>
          <w:rFonts w:eastAsia="Times New Roman"/>
          <w:color w:val="2E3440"/>
          <w:sz w:val="26"/>
          <w:szCs w:val="26"/>
          <w:rtl/>
          <w:lang w:bidi="ar-SA"/>
        </w:rPr>
        <w:t>بله، اگر شما تعدد را اثبات کردید، حتی با وجود تلازم، مشکل از طریق ترتب حل می‌شود، مگر در مواردی که ترتب ممکن نباشد که آن بحث دیگری است. در موارد امکان ترتب، ولو تلازم وجود داشته باشد، حکم به جواز اجتماع می‌شود</w:t>
      </w:r>
      <w:r w:rsidRPr="00EC6F90">
        <w:rPr>
          <w:rFonts w:eastAsia="Times New Roman"/>
          <w:color w:val="2E3440"/>
          <w:sz w:val="26"/>
          <w:szCs w:val="26"/>
          <w:lang w:bidi="ar-SA"/>
        </w:rPr>
        <w:t>.</w:t>
      </w:r>
    </w:p>
    <w:p w14:paraId="7E60055D" w14:textId="77777777" w:rsidR="00EC6F90" w:rsidRPr="00EC6F90" w:rsidRDefault="00EC6F90" w:rsidP="00EC6F90">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6F90">
        <w:rPr>
          <w:rFonts w:eastAsia="Times New Roman"/>
          <w:b/>
          <w:bCs/>
          <w:color w:val="2E3440"/>
          <w:spacing w:val="-4"/>
          <w:sz w:val="27"/>
          <w:szCs w:val="27"/>
          <w:rtl/>
          <w:lang w:bidi="ar-SA"/>
        </w:rPr>
        <w:t>بررسی فتاوای اعلام در تعلیقه بر عروه</w:t>
      </w:r>
    </w:p>
    <w:p w14:paraId="44BACEED"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در تعلیقه‌ای که اعلام بر این بخش از کتاب </w:t>
      </w:r>
      <w:r w:rsidRPr="00EC6F90">
        <w:rPr>
          <w:rFonts w:eastAsia="Times New Roman"/>
          <w:i/>
          <w:iCs/>
          <w:color w:val="2E3440"/>
          <w:sz w:val="26"/>
          <w:szCs w:val="26"/>
          <w:rtl/>
          <w:lang w:bidi="ar-SA"/>
        </w:rPr>
        <w:t>عروه</w:t>
      </w:r>
      <w:r w:rsidRPr="00EC6F90">
        <w:rPr>
          <w:rFonts w:eastAsia="Times New Roman"/>
          <w:color w:val="2E3440"/>
          <w:sz w:val="26"/>
          <w:szCs w:val="26"/>
          <w:rtl/>
          <w:lang w:bidi="ar-SA"/>
        </w:rPr>
        <w:t> نگاشته‌اند، نظرات مختلفی به چشم می‌خورد. مرحوم سید در متن، اباحه را به طور مطلق شرط صحت نماز دانسته‌اند</w:t>
      </w:r>
      <w:r w:rsidRPr="00EC6F90">
        <w:rPr>
          <w:rFonts w:eastAsia="Times New Roman"/>
          <w:color w:val="2E3440"/>
          <w:sz w:val="26"/>
          <w:szCs w:val="26"/>
          <w:lang w:bidi="ar-SA"/>
        </w:rPr>
        <w:t>.</w:t>
      </w:r>
    </w:p>
    <w:p w14:paraId="4DA1239A" w14:textId="0991910F" w:rsidR="00EC6F90" w:rsidRPr="00EC6F90" w:rsidRDefault="00EC6F90" w:rsidP="00DB12DA">
      <w:pPr>
        <w:numPr>
          <w:ilvl w:val="0"/>
          <w:numId w:val="41"/>
        </w:num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b/>
          <w:bCs/>
          <w:color w:val="2E3440"/>
          <w:sz w:val="26"/>
          <w:szCs w:val="26"/>
          <w:rtl/>
          <w:lang w:bidi="ar-SA"/>
        </w:rPr>
        <w:t>مرحوم آیت‌الله حکیم</w:t>
      </w:r>
      <w:r w:rsidRPr="00EC6F90">
        <w:rPr>
          <w:rFonts w:eastAsia="Times New Roman"/>
          <w:b/>
          <w:bCs/>
          <w:color w:val="2E3440"/>
          <w:sz w:val="26"/>
          <w:szCs w:val="26"/>
          <w:lang w:bidi="ar-SA"/>
        </w:rPr>
        <w:t>:</w:t>
      </w:r>
      <w:r w:rsidRPr="00EC6F90">
        <w:rPr>
          <w:rFonts w:eastAsia="Times New Roman"/>
          <w:color w:val="2E3440"/>
          <w:sz w:val="26"/>
          <w:szCs w:val="26"/>
          <w:lang w:bidi="ar-SA"/>
        </w:rPr>
        <w:t> </w:t>
      </w:r>
      <w:r w:rsidRPr="00EC6F90">
        <w:rPr>
          <w:rFonts w:eastAsia="Times New Roman"/>
          <w:color w:val="2E3440"/>
          <w:sz w:val="26"/>
          <w:szCs w:val="26"/>
          <w:rtl/>
          <w:lang w:bidi="ar-SA"/>
        </w:rPr>
        <w:t>ایشان در تعلیقه خود بر این مسئله، شرطیت اباحه را مقید کرده و می‌فرمایند</w:t>
      </w:r>
      <w:r w:rsidRPr="00EC6F90">
        <w:rPr>
          <w:rFonts w:eastAsia="Times New Roman"/>
          <w:color w:val="2E3440"/>
          <w:sz w:val="26"/>
          <w:szCs w:val="26"/>
          <w:lang w:bidi="ar-SA"/>
        </w:rPr>
        <w:t>: </w:t>
      </w:r>
      <w:r w:rsidRPr="00EC6F90">
        <w:rPr>
          <w:rFonts w:eastAsia="Times New Roman"/>
          <w:color w:val="2E3440"/>
          <w:sz w:val="20"/>
          <w:szCs w:val="20"/>
          <w:rtl/>
          <w:lang w:bidi="ar-SA"/>
        </w:rPr>
        <w:t>اذا کان یتحرک بحرکات المصلی</w:t>
      </w:r>
      <w:r w:rsidRPr="00EC6F90">
        <w:rPr>
          <w:rFonts w:eastAsia="Times New Roman"/>
          <w:color w:val="2E3440"/>
          <w:sz w:val="26"/>
          <w:szCs w:val="26"/>
          <w:lang w:bidi="ar-SA"/>
        </w:rPr>
        <w:t xml:space="preserve">. </w:t>
      </w:r>
      <w:r w:rsidRPr="00EC6F90">
        <w:rPr>
          <w:rFonts w:eastAsia="Times New Roman"/>
          <w:color w:val="2E3440"/>
          <w:sz w:val="26"/>
          <w:szCs w:val="26"/>
          <w:rtl/>
          <w:lang w:bidi="ar-SA"/>
        </w:rPr>
        <w:t>یعنی اباحه در لباسی شرط است که در اثنای نماز، همراه با حرکات نمازگزار به حرکت درآید. این تعلیقه به وضوح نشان می‌دهد که مدرک ایشان برای اعتبار شرطیت اباحه (چه به نحو فتوا و چه احتیاط)، همان وجهی است که بیان شد؛ یعنی حرکات صلاتی مانند رکوع و سجود، علت برای تحریک لباس مغصوب شده و از این باب، حرام محسوب می‌شوند</w:t>
      </w:r>
      <w:r w:rsidRPr="00EC6F90">
        <w:rPr>
          <w:rFonts w:eastAsia="Times New Roman"/>
          <w:color w:val="2E3440"/>
          <w:sz w:val="26"/>
          <w:szCs w:val="26"/>
          <w:lang w:bidi="ar-SA"/>
        </w:rPr>
        <w:t>.</w:t>
      </w:r>
    </w:p>
    <w:p w14:paraId="39DFAC0E" w14:textId="77777777" w:rsidR="00EC6F90" w:rsidRPr="00EC6F90" w:rsidRDefault="00EC6F90" w:rsidP="00EC6F90">
      <w:pPr>
        <w:numPr>
          <w:ilvl w:val="0"/>
          <w:numId w:val="41"/>
        </w:num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b/>
          <w:bCs/>
          <w:color w:val="2E3440"/>
          <w:sz w:val="26"/>
          <w:szCs w:val="26"/>
          <w:rtl/>
          <w:lang w:bidi="ar-SA"/>
        </w:rPr>
        <w:t>مرحوم امام خمینی</w:t>
      </w:r>
      <w:r w:rsidRPr="00EC6F90">
        <w:rPr>
          <w:rFonts w:eastAsia="Times New Roman"/>
          <w:b/>
          <w:bCs/>
          <w:color w:val="2E3440"/>
          <w:sz w:val="26"/>
          <w:szCs w:val="26"/>
          <w:lang w:bidi="ar-SA"/>
        </w:rPr>
        <w:t>:</w:t>
      </w:r>
      <w:r w:rsidRPr="00EC6F90">
        <w:rPr>
          <w:rFonts w:eastAsia="Times New Roman"/>
          <w:color w:val="2E3440"/>
          <w:sz w:val="26"/>
          <w:szCs w:val="26"/>
          <w:lang w:bidi="ar-SA"/>
        </w:rPr>
        <w:t> </w:t>
      </w:r>
      <w:r w:rsidRPr="00EC6F90">
        <w:rPr>
          <w:rFonts w:eastAsia="Times New Roman"/>
          <w:color w:val="2E3440"/>
          <w:sz w:val="26"/>
          <w:szCs w:val="26"/>
          <w:rtl/>
          <w:lang w:bidi="ar-SA"/>
        </w:rPr>
        <w:t>ایشان به نحو احتیاط، شرطیت اباحه را پذیرفته‌اند. این بدان معناست که هرچند از منظر صناعت فقهی، ادله را برای اثبات شرطیت تمام نمی‌دانند، اما به جهت شهرت گسترده این فتوا در میان فقها، خصوصاً در مورد ساتر، احتیاط را لازم می‌دانند</w:t>
      </w:r>
      <w:r w:rsidRPr="00EC6F90">
        <w:rPr>
          <w:rFonts w:eastAsia="Times New Roman"/>
          <w:color w:val="2E3440"/>
          <w:sz w:val="26"/>
          <w:szCs w:val="26"/>
          <w:lang w:bidi="ar-SA"/>
        </w:rPr>
        <w:t>.</w:t>
      </w:r>
    </w:p>
    <w:p w14:paraId="54D85825" w14:textId="0FFC91EF" w:rsidR="00EC6F90" w:rsidRPr="00EC6F90" w:rsidRDefault="00EC6F90" w:rsidP="00DB12DA">
      <w:pPr>
        <w:numPr>
          <w:ilvl w:val="0"/>
          <w:numId w:val="41"/>
        </w:num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b/>
          <w:bCs/>
          <w:color w:val="2E3440"/>
          <w:sz w:val="26"/>
          <w:szCs w:val="26"/>
          <w:rtl/>
          <w:lang w:bidi="ar-SA"/>
        </w:rPr>
        <w:t>مرحوم آیت‌الله خویی</w:t>
      </w:r>
      <w:r w:rsidRPr="00EC6F90">
        <w:rPr>
          <w:rFonts w:eastAsia="Times New Roman"/>
          <w:b/>
          <w:bCs/>
          <w:color w:val="2E3440"/>
          <w:sz w:val="26"/>
          <w:szCs w:val="26"/>
          <w:lang w:bidi="ar-SA"/>
        </w:rPr>
        <w:t>:</w:t>
      </w:r>
      <w:r w:rsidRPr="00EC6F90">
        <w:rPr>
          <w:rFonts w:eastAsia="Times New Roman"/>
          <w:color w:val="2E3440"/>
          <w:sz w:val="26"/>
          <w:szCs w:val="26"/>
          <w:lang w:bidi="ar-SA"/>
        </w:rPr>
        <w:t> </w:t>
      </w:r>
      <w:r w:rsidRPr="00EC6F90">
        <w:rPr>
          <w:rFonts w:eastAsia="Times New Roman"/>
          <w:color w:val="2E3440"/>
          <w:sz w:val="26"/>
          <w:szCs w:val="26"/>
          <w:rtl/>
          <w:lang w:bidi="ar-SA"/>
        </w:rPr>
        <w:t>ایشان در تعلیقه خود بر </w:t>
      </w:r>
      <w:r w:rsidRPr="00EC6F90">
        <w:rPr>
          <w:rFonts w:eastAsia="Times New Roman"/>
          <w:i/>
          <w:iCs/>
          <w:color w:val="2E3440"/>
          <w:sz w:val="26"/>
          <w:szCs w:val="26"/>
          <w:rtl/>
          <w:lang w:bidi="ar-SA"/>
        </w:rPr>
        <w:t>عروه</w:t>
      </w:r>
      <w:r w:rsidRPr="00EC6F90">
        <w:rPr>
          <w:rFonts w:eastAsia="Times New Roman"/>
          <w:color w:val="2E3440"/>
          <w:sz w:val="26"/>
          <w:szCs w:val="26"/>
          <w:rtl/>
          <w:lang w:bidi="ar-SA"/>
        </w:rPr>
        <w:t> می‌فرمایند</w:t>
      </w:r>
      <w:r w:rsidRPr="00EC6F90">
        <w:rPr>
          <w:rFonts w:eastAsia="Times New Roman"/>
          <w:color w:val="2E3440"/>
          <w:sz w:val="26"/>
          <w:szCs w:val="26"/>
          <w:lang w:bidi="ar-SA"/>
        </w:rPr>
        <w:t>: </w:t>
      </w:r>
      <w:r w:rsidRPr="00EC6F90">
        <w:rPr>
          <w:rFonts w:eastAsia="Times New Roman"/>
          <w:color w:val="2E3440"/>
          <w:sz w:val="20"/>
          <w:szCs w:val="20"/>
          <w:rtl/>
          <w:lang w:bidi="ar-SA"/>
        </w:rPr>
        <w:t xml:space="preserve">علی الاحوط فی غیر </w:t>
      </w:r>
      <w:r w:rsidR="00DB12DA">
        <w:rPr>
          <w:rFonts w:eastAsia="Times New Roman" w:hint="cs"/>
          <w:color w:val="2E3440"/>
          <w:sz w:val="20"/>
          <w:szCs w:val="20"/>
          <w:rtl/>
          <w:lang w:bidi="ar-SA"/>
        </w:rPr>
        <w:t>ال</w:t>
      </w:r>
      <w:r w:rsidRPr="00EC6F90">
        <w:rPr>
          <w:rFonts w:eastAsia="Times New Roman"/>
          <w:color w:val="2E3440"/>
          <w:sz w:val="20"/>
          <w:szCs w:val="20"/>
          <w:rtl/>
          <w:lang w:bidi="ar-SA"/>
        </w:rPr>
        <w:t>ساتر و فی المحمول و لا یبعد عدم الاشتراط فیهما</w:t>
      </w:r>
      <w:r w:rsidRPr="00EC6F90">
        <w:rPr>
          <w:rFonts w:eastAsia="Times New Roman"/>
          <w:color w:val="2E3440"/>
          <w:sz w:val="26"/>
          <w:szCs w:val="26"/>
          <w:lang w:bidi="ar-SA"/>
        </w:rPr>
        <w:t xml:space="preserve">. </w:t>
      </w:r>
      <w:r w:rsidRPr="00EC6F90">
        <w:rPr>
          <w:rFonts w:eastAsia="Times New Roman"/>
          <w:color w:val="2E3440"/>
          <w:sz w:val="26"/>
          <w:szCs w:val="26"/>
          <w:rtl/>
          <w:lang w:bidi="ar-SA"/>
        </w:rPr>
        <w:t>از این عبارت چند نکته استفاده می‌شود</w:t>
      </w:r>
      <w:r w:rsidRPr="00EC6F90">
        <w:rPr>
          <w:rFonts w:eastAsia="Times New Roman"/>
          <w:color w:val="2E3440"/>
          <w:sz w:val="26"/>
          <w:szCs w:val="26"/>
          <w:lang w:bidi="ar-SA"/>
        </w:rPr>
        <w:t>:</w:t>
      </w:r>
      <w:r w:rsidRPr="00EC6F90">
        <w:rPr>
          <w:rFonts w:eastAsia="Times New Roman"/>
          <w:color w:val="2E3440"/>
          <w:sz w:val="26"/>
          <w:szCs w:val="26"/>
          <w:lang w:bidi="ar-SA"/>
        </w:rPr>
        <w:br/>
      </w:r>
      <w:r w:rsidRPr="00EC6F90">
        <w:rPr>
          <w:rFonts w:eastAsia="Times New Roman"/>
          <w:color w:val="2E3440"/>
          <w:sz w:val="26"/>
          <w:szCs w:val="26"/>
          <w:rtl/>
        </w:rPr>
        <w:t>۱</w:t>
      </w:r>
      <w:r w:rsidRPr="00EC6F90">
        <w:rPr>
          <w:rFonts w:eastAsia="Times New Roman"/>
          <w:color w:val="2E3440"/>
          <w:sz w:val="26"/>
          <w:szCs w:val="26"/>
          <w:lang w:bidi="ar-SA"/>
        </w:rPr>
        <w:t xml:space="preserve">. </w:t>
      </w:r>
      <w:r w:rsidRPr="00EC6F90">
        <w:rPr>
          <w:rFonts w:eastAsia="Times New Roman"/>
          <w:color w:val="2E3440"/>
          <w:sz w:val="26"/>
          <w:szCs w:val="26"/>
          <w:rtl/>
          <w:lang w:bidi="ar-SA"/>
        </w:rPr>
        <w:t xml:space="preserve">از آنجا که ایشان شرطیت اباحه </w:t>
      </w:r>
      <w:r w:rsidR="00DB12DA">
        <w:rPr>
          <w:rFonts w:eastAsia="Times New Roman" w:hint="cs"/>
          <w:color w:val="2E3440"/>
          <w:sz w:val="26"/>
          <w:szCs w:val="26"/>
          <w:rtl/>
          <w:lang w:bidi="ar-SA"/>
        </w:rPr>
        <w:t xml:space="preserve"> که </w:t>
      </w:r>
      <w:r w:rsidRPr="00EC6F90">
        <w:rPr>
          <w:rFonts w:eastAsia="Times New Roman"/>
          <w:color w:val="2E3440"/>
          <w:sz w:val="26"/>
          <w:szCs w:val="26"/>
          <w:rtl/>
          <w:lang w:bidi="ar-SA"/>
        </w:rPr>
        <w:t>در متن </w:t>
      </w:r>
      <w:r w:rsidRPr="00EC6F90">
        <w:rPr>
          <w:rFonts w:eastAsia="Times New Roman"/>
          <w:i/>
          <w:iCs/>
          <w:color w:val="2E3440"/>
          <w:sz w:val="26"/>
          <w:szCs w:val="26"/>
          <w:rtl/>
          <w:lang w:bidi="ar-SA"/>
        </w:rPr>
        <w:t>عروه</w:t>
      </w:r>
      <w:r w:rsidRPr="00EC6F90">
        <w:rPr>
          <w:rFonts w:eastAsia="Times New Roman"/>
          <w:color w:val="2E3440"/>
          <w:sz w:val="26"/>
          <w:szCs w:val="26"/>
          <w:rtl/>
          <w:lang w:bidi="ar-SA"/>
        </w:rPr>
        <w:t> </w:t>
      </w:r>
      <w:r w:rsidR="00DB12DA">
        <w:rPr>
          <w:rFonts w:eastAsia="Times New Roman" w:hint="cs"/>
          <w:color w:val="2E3440"/>
          <w:sz w:val="26"/>
          <w:szCs w:val="26"/>
          <w:rtl/>
          <w:lang w:bidi="ar-SA"/>
        </w:rPr>
        <w:t xml:space="preserve">ذکر شده بود </w:t>
      </w:r>
      <w:r w:rsidRPr="00EC6F90">
        <w:rPr>
          <w:rFonts w:eastAsia="Times New Roman"/>
          <w:color w:val="2E3440"/>
          <w:sz w:val="26"/>
          <w:szCs w:val="26"/>
          <w:rtl/>
          <w:lang w:bidi="ar-SA"/>
        </w:rPr>
        <w:t>را صرفاً در مورد «غیر ساتر» و «محمول» به احتیاط مقید کرده‌اند، معلوم می‌شود که در «ساتر بالفعل» با فتوای متن موافق بوده و شرطیت را به نحو فتوا قبول دارند</w:t>
      </w:r>
      <w:r w:rsidRPr="00EC6F90">
        <w:rPr>
          <w:rFonts w:eastAsia="Times New Roman"/>
          <w:color w:val="2E3440"/>
          <w:sz w:val="26"/>
          <w:szCs w:val="26"/>
          <w:lang w:bidi="ar-SA"/>
        </w:rPr>
        <w:t>.</w:t>
      </w:r>
      <w:r w:rsidRPr="00EC6F90">
        <w:rPr>
          <w:rFonts w:eastAsia="Times New Roman"/>
          <w:color w:val="2E3440"/>
          <w:sz w:val="26"/>
          <w:szCs w:val="26"/>
          <w:lang w:bidi="ar-SA"/>
        </w:rPr>
        <w:br/>
      </w:r>
      <w:r w:rsidRPr="00EC6F90">
        <w:rPr>
          <w:rFonts w:eastAsia="Times New Roman"/>
          <w:color w:val="2E3440"/>
          <w:sz w:val="26"/>
          <w:szCs w:val="26"/>
          <w:rtl/>
        </w:rPr>
        <w:t>۲</w:t>
      </w:r>
      <w:r w:rsidRPr="00EC6F90">
        <w:rPr>
          <w:rFonts w:eastAsia="Times New Roman"/>
          <w:color w:val="2E3440"/>
          <w:sz w:val="26"/>
          <w:szCs w:val="26"/>
          <w:lang w:bidi="ar-SA"/>
        </w:rPr>
        <w:t xml:space="preserve">. </w:t>
      </w:r>
      <w:r w:rsidRPr="00EC6F90">
        <w:rPr>
          <w:rFonts w:eastAsia="Times New Roman"/>
          <w:color w:val="2E3440"/>
          <w:sz w:val="26"/>
          <w:szCs w:val="26"/>
          <w:rtl/>
          <w:lang w:bidi="ar-SA"/>
        </w:rPr>
        <w:t>احتیاطی که در مورد «غیر ساتر» ذکر شده، یک احتیاط استحبابی است؛ زیرا عبارت </w:t>
      </w:r>
      <w:r w:rsidRPr="00EC6F90">
        <w:rPr>
          <w:rFonts w:eastAsia="Times New Roman"/>
          <w:color w:val="2E3440"/>
          <w:sz w:val="20"/>
          <w:szCs w:val="20"/>
          <w:rtl/>
          <w:lang w:bidi="ar-SA"/>
        </w:rPr>
        <w:t>لا یبعد عدم الاشتراط</w:t>
      </w:r>
      <w:r w:rsidRPr="00EC6F90">
        <w:rPr>
          <w:rFonts w:eastAsia="Times New Roman"/>
          <w:color w:val="2E3440"/>
          <w:sz w:val="26"/>
          <w:szCs w:val="26"/>
          <w:rtl/>
          <w:lang w:bidi="ar-SA"/>
        </w:rPr>
        <w:t> که پس از آن آمده، قرینه بر استحبابی بودن احتیاط است</w:t>
      </w:r>
      <w:r w:rsidRPr="00EC6F90">
        <w:rPr>
          <w:rFonts w:eastAsia="Times New Roman"/>
          <w:color w:val="2E3440"/>
          <w:sz w:val="26"/>
          <w:szCs w:val="26"/>
          <w:lang w:bidi="ar-SA"/>
        </w:rPr>
        <w:t>.</w:t>
      </w:r>
    </w:p>
    <w:p w14:paraId="0ABA7317" w14:textId="77777777" w:rsidR="00EC6F90" w:rsidRPr="00EC6F90" w:rsidRDefault="00EC6F90" w:rsidP="00EC6F90">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6F90">
        <w:rPr>
          <w:rFonts w:eastAsia="Times New Roman"/>
          <w:b/>
          <w:bCs/>
          <w:color w:val="2E3440"/>
          <w:spacing w:val="-4"/>
          <w:sz w:val="27"/>
          <w:szCs w:val="27"/>
          <w:rtl/>
          <w:lang w:bidi="ar-SA"/>
        </w:rPr>
        <w:t>موضع مرحوم آقای خویی در موسوعه و تعارض آن با ظاهر تعلیقه</w:t>
      </w:r>
    </w:p>
    <w:p w14:paraId="2DDDDF32" w14:textId="36D575F5" w:rsidR="00EC6F90" w:rsidRPr="00EC6F90" w:rsidRDefault="00EC6F90" w:rsidP="00DB12DA">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 xml:space="preserve">با این حال، آنچه مرحوم آقای خویی در مقام نتیجه‌گیری بحث استدلالی در </w:t>
      </w:r>
      <w:r w:rsidRPr="00EC6F90">
        <w:rPr>
          <w:rFonts w:eastAsia="Times New Roman"/>
          <w:i/>
          <w:iCs/>
          <w:color w:val="2E3440"/>
          <w:sz w:val="26"/>
          <w:szCs w:val="26"/>
          <w:rtl/>
          <w:lang w:bidi="ar-SA"/>
        </w:rPr>
        <w:t>موسوعه</w:t>
      </w:r>
      <w:r w:rsidRPr="00EC6F90">
        <w:rPr>
          <w:rFonts w:eastAsia="Times New Roman"/>
          <w:color w:val="2E3440"/>
          <w:sz w:val="26"/>
          <w:szCs w:val="26"/>
          <w:rtl/>
          <w:lang w:bidi="ar-SA"/>
        </w:rPr>
        <w:t> فرموده‌اند، با تعلیقه ایشان متفاوت است. ایشان در آنجا تصریح می‌کنند که </w:t>
      </w:r>
      <w:r w:rsidRPr="00EC6F90">
        <w:rPr>
          <w:rFonts w:eastAsia="Times New Roman"/>
          <w:color w:val="2E3440"/>
          <w:sz w:val="20"/>
          <w:szCs w:val="20"/>
          <w:rtl/>
          <w:lang w:bidi="ar-SA"/>
        </w:rPr>
        <w:t>متحصل از مجموع ما تقدم</w:t>
      </w:r>
      <w:r w:rsidRPr="00EC6F90">
        <w:rPr>
          <w:rFonts w:eastAsia="Times New Roman"/>
          <w:color w:val="2E3440"/>
          <w:sz w:val="26"/>
          <w:szCs w:val="26"/>
          <w:rtl/>
          <w:lang w:bidi="ar-SA"/>
        </w:rPr>
        <w:t> این است که تمام وجوهی که برای شرطیت اباحه اقامه شده، مخدوش و غیر قابل استناد</w:t>
      </w:r>
      <w:r w:rsidRPr="00EC6F90">
        <w:rPr>
          <w:rFonts w:eastAsia="Times New Roman"/>
          <w:color w:val="2E3440"/>
          <w:sz w:val="26"/>
          <w:szCs w:val="26"/>
          <w:lang w:bidi="ar-SA"/>
        </w:rPr>
        <w:t xml:space="preserve"> </w:t>
      </w:r>
      <w:r w:rsidR="00923326">
        <w:rPr>
          <w:rFonts w:eastAsia="Times New Roman" w:hint="cs"/>
          <w:color w:val="2E3440"/>
          <w:sz w:val="26"/>
          <w:szCs w:val="26"/>
          <w:rtl/>
          <w:lang w:bidi="ar-SA"/>
        </w:rPr>
        <w:t>(</w:t>
      </w:r>
      <w:r w:rsidRPr="00EC6F90">
        <w:rPr>
          <w:rFonts w:eastAsia="Times New Roman"/>
          <w:color w:val="2E3440"/>
          <w:sz w:val="20"/>
          <w:szCs w:val="20"/>
          <w:rtl/>
          <w:lang w:bidi="ar-SA"/>
        </w:rPr>
        <w:t>غیر ناهضة للرکون الیها</w:t>
      </w:r>
      <w:r w:rsidR="00923326">
        <w:rPr>
          <w:rFonts w:eastAsia="Times New Roman" w:hint="cs"/>
          <w:color w:val="2E3440"/>
          <w:sz w:val="26"/>
          <w:szCs w:val="26"/>
          <w:rtl/>
          <w:lang w:bidi="ar-SA"/>
        </w:rPr>
        <w:t xml:space="preserve">) </w:t>
      </w:r>
      <w:r w:rsidRPr="00EC6F90">
        <w:rPr>
          <w:rFonts w:eastAsia="Times New Roman"/>
          <w:color w:val="2E3440"/>
          <w:sz w:val="26"/>
          <w:szCs w:val="26"/>
          <w:rtl/>
          <w:lang w:bidi="ar-SA"/>
        </w:rPr>
        <w:t>هستند. در نتیجه، مقتضای صناعت، عدم اعتبار اباحه در لباس مصلی است؛ </w:t>
      </w:r>
      <w:r w:rsidR="00AB035E">
        <w:rPr>
          <w:rFonts w:eastAsia="Times New Roman" w:hint="cs"/>
          <w:color w:val="2E3440"/>
          <w:sz w:val="26"/>
          <w:szCs w:val="26"/>
          <w:rtl/>
          <w:lang w:bidi="ar-SA"/>
        </w:rPr>
        <w:t>«</w:t>
      </w:r>
      <w:r w:rsidRPr="00EC6F90">
        <w:rPr>
          <w:rFonts w:eastAsia="Times New Roman"/>
          <w:color w:val="2E3440"/>
          <w:sz w:val="20"/>
          <w:szCs w:val="20"/>
          <w:rtl/>
          <w:lang w:bidi="ar-SA"/>
        </w:rPr>
        <w:t>من غیر فرق بین ساتر و غیره و الملبوس و المحمول و المتحرک بحرکة المصلی و غیر المتحرک</w:t>
      </w:r>
      <w:r w:rsidR="00AB035E">
        <w:rPr>
          <w:rFonts w:eastAsia="Times New Roman" w:hint="cs"/>
          <w:color w:val="2E3440"/>
          <w:sz w:val="20"/>
          <w:szCs w:val="20"/>
          <w:rtl/>
          <w:lang w:bidi="ar-SA"/>
        </w:rPr>
        <w:t>»</w:t>
      </w:r>
    </w:p>
    <w:p w14:paraId="33C85097" w14:textId="279DBB10"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ایشان در ادامه می‌افزایند که با وجود این، به دلیل ادعاهای مکرر اجماع در کلمات اصحاب</w:t>
      </w:r>
      <w:r w:rsidRPr="00EC6F90">
        <w:rPr>
          <w:rFonts w:eastAsia="Times New Roman"/>
          <w:color w:val="2E3440"/>
          <w:sz w:val="26"/>
          <w:szCs w:val="26"/>
          <w:lang w:bidi="ar-SA"/>
        </w:rPr>
        <w:t xml:space="preserve"> </w:t>
      </w:r>
      <w:r w:rsidR="00AB035E">
        <w:rPr>
          <w:rFonts w:eastAsia="Times New Roman" w:hint="cs"/>
          <w:color w:val="2E3440"/>
          <w:sz w:val="26"/>
          <w:szCs w:val="26"/>
          <w:rtl/>
          <w:lang w:bidi="ar-SA"/>
        </w:rPr>
        <w:t>(</w:t>
      </w:r>
      <w:r w:rsidRPr="00EC6F90">
        <w:rPr>
          <w:rFonts w:eastAsia="Times New Roman"/>
          <w:color w:val="2E3440"/>
          <w:sz w:val="20"/>
          <w:szCs w:val="20"/>
          <w:rtl/>
          <w:lang w:bidi="ar-SA"/>
        </w:rPr>
        <w:t>لمکان الاجماعات المتکررة دعواها</w:t>
      </w:r>
      <w:r w:rsidR="00AB035E">
        <w:rPr>
          <w:rFonts w:eastAsia="Times New Roman" w:hint="cs"/>
          <w:color w:val="2E3440"/>
          <w:sz w:val="26"/>
          <w:szCs w:val="26"/>
          <w:rtl/>
          <w:lang w:bidi="ar-SA"/>
        </w:rPr>
        <w:t>)</w:t>
      </w:r>
      <w:r w:rsidRPr="00EC6F90">
        <w:rPr>
          <w:rFonts w:eastAsia="Times New Roman"/>
          <w:color w:val="2E3440"/>
          <w:sz w:val="26"/>
          <w:szCs w:val="26"/>
          <w:rtl/>
          <w:lang w:bidi="ar-SA"/>
        </w:rPr>
        <w:t>، خصوصاً در مورد ساتر بالفعل، نمی‌توان احتیاط را ترک کرد. ایشان اشاره می‌کنند که بسیاری از فقها اعتبار اباحه را به ساتر اختصاص داده‌اند و برخی از وجوه استدلالی نیز مختص ساتر است. به تعبیر ایشان، در مورد ساتر بالفعل، تسالم و اتفاق نظر میان اصحاب به چشم می‌خورد و مخالف صریحی از قدما جز آنچه به فضل بن شاذان نسبت داده شده، یافت نمی‌شود. سپس می‌فرمایند</w:t>
      </w:r>
      <w:r w:rsidRPr="00EC6F90">
        <w:rPr>
          <w:rFonts w:eastAsia="Times New Roman"/>
          <w:color w:val="2E3440"/>
          <w:sz w:val="26"/>
          <w:szCs w:val="26"/>
          <w:lang w:bidi="ar-SA"/>
        </w:rPr>
        <w:t>: </w:t>
      </w:r>
      <w:r w:rsidRPr="00EC6F90">
        <w:rPr>
          <w:rFonts w:eastAsia="Times New Roman"/>
          <w:color w:val="2E3440"/>
          <w:sz w:val="20"/>
          <w:szCs w:val="20"/>
          <w:rtl/>
          <w:lang w:bidi="ar-SA"/>
        </w:rPr>
        <w:t>و هذا هو الذی یمنعنا عن الجزم بصحة [الصلاة] فی الساتر، و من ثمة کان الاحتیاط فیه اشد و الاکد</w:t>
      </w:r>
      <w:r w:rsidRPr="00EC6F90">
        <w:rPr>
          <w:rFonts w:eastAsia="Times New Roman"/>
          <w:color w:val="2E3440"/>
          <w:sz w:val="26"/>
          <w:szCs w:val="26"/>
          <w:lang w:bidi="ar-SA"/>
        </w:rPr>
        <w:t>.</w:t>
      </w:r>
    </w:p>
    <w:p w14:paraId="26C87903"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نتیجه نهایی بحث ایشان در </w:t>
      </w:r>
      <w:r w:rsidRPr="00EC6F90">
        <w:rPr>
          <w:rFonts w:eastAsia="Times New Roman"/>
          <w:i/>
          <w:iCs/>
          <w:color w:val="2E3440"/>
          <w:sz w:val="26"/>
          <w:szCs w:val="26"/>
          <w:rtl/>
          <w:lang w:bidi="ar-SA"/>
        </w:rPr>
        <w:t>موسوعه</w:t>
      </w:r>
      <w:r w:rsidRPr="00EC6F90">
        <w:rPr>
          <w:rFonts w:eastAsia="Times New Roman"/>
          <w:color w:val="2E3440"/>
          <w:sz w:val="26"/>
          <w:szCs w:val="26"/>
          <w:rtl/>
          <w:lang w:bidi="ar-SA"/>
        </w:rPr>
        <w:t> چنین است</w:t>
      </w:r>
      <w:r w:rsidRPr="00EC6F90">
        <w:rPr>
          <w:rFonts w:eastAsia="Times New Roman"/>
          <w:color w:val="2E3440"/>
          <w:sz w:val="26"/>
          <w:szCs w:val="26"/>
          <w:lang w:bidi="ar-SA"/>
        </w:rPr>
        <w:t>: </w:t>
      </w:r>
      <w:r w:rsidRPr="00EC6F90">
        <w:rPr>
          <w:rFonts w:eastAsia="Times New Roman"/>
          <w:color w:val="2E3440"/>
          <w:sz w:val="20"/>
          <w:szCs w:val="20"/>
          <w:rtl/>
          <w:lang w:bidi="ar-SA"/>
        </w:rPr>
        <w:t>فالنتیجة هو التفصیل بین الساتر</w:t>
      </w:r>
      <w:r w:rsidRPr="00EC6F90">
        <w:rPr>
          <w:rFonts w:eastAsia="Times New Roman"/>
          <w:color w:val="2E3440"/>
          <w:sz w:val="26"/>
          <w:szCs w:val="26"/>
          <w:rtl/>
          <w:lang w:bidi="ar-SA"/>
        </w:rPr>
        <w:t> که در آن، اعتبار اباحه به نحو احتیاط وجوبی است، و بین غیر ساتر از ملبوسات که </w:t>
      </w:r>
      <w:r w:rsidRPr="00EC6F90">
        <w:rPr>
          <w:rFonts w:eastAsia="Times New Roman"/>
          <w:color w:val="2E3440"/>
          <w:sz w:val="20"/>
          <w:szCs w:val="20"/>
          <w:rtl/>
          <w:lang w:bidi="ar-SA"/>
        </w:rPr>
        <w:t>فالاقوی عدم الاعتبار و ان کان رعایت الاحتیاط اولی</w:t>
      </w:r>
      <w:r w:rsidRPr="00EC6F90">
        <w:rPr>
          <w:rFonts w:eastAsia="Times New Roman"/>
          <w:color w:val="2E3440"/>
          <w:sz w:val="26"/>
          <w:szCs w:val="26"/>
          <w:lang w:bidi="ar-SA"/>
        </w:rPr>
        <w:t>.</w:t>
      </w:r>
    </w:p>
    <w:p w14:paraId="73D73EDB" w14:textId="77777777" w:rsidR="00EC6F90" w:rsidRPr="00EC6F90" w:rsidRDefault="00EC6F90" w:rsidP="00EC6F90">
      <w:pPr>
        <w:shd w:val="clear" w:color="auto" w:fill="FFFFFF"/>
        <w:spacing w:before="100" w:beforeAutospacing="1" w:after="100" w:afterAutospacing="1" w:line="240" w:lineRule="auto"/>
        <w:jc w:val="left"/>
        <w:rPr>
          <w:rFonts w:eastAsia="Times New Roman"/>
          <w:color w:val="2E3440"/>
          <w:sz w:val="26"/>
          <w:szCs w:val="26"/>
          <w:lang w:bidi="ar-SA"/>
        </w:rPr>
      </w:pPr>
      <w:r w:rsidRPr="00EC6F90">
        <w:rPr>
          <w:rFonts w:eastAsia="Times New Roman"/>
          <w:color w:val="2E3440"/>
          <w:sz w:val="26"/>
          <w:szCs w:val="26"/>
          <w:rtl/>
          <w:lang w:bidi="ar-SA"/>
        </w:rPr>
        <w:t>بنابراین، آنچه در </w:t>
      </w:r>
      <w:r w:rsidRPr="00EC6F90">
        <w:rPr>
          <w:rFonts w:eastAsia="Times New Roman"/>
          <w:i/>
          <w:iCs/>
          <w:color w:val="2E3440"/>
          <w:sz w:val="26"/>
          <w:szCs w:val="26"/>
          <w:rtl/>
          <w:lang w:bidi="ar-SA"/>
        </w:rPr>
        <w:t>موسوعه</w:t>
      </w:r>
      <w:r w:rsidRPr="00EC6F90">
        <w:rPr>
          <w:rFonts w:eastAsia="Times New Roman"/>
          <w:color w:val="2E3440"/>
          <w:sz w:val="26"/>
          <w:szCs w:val="26"/>
          <w:rtl/>
          <w:lang w:bidi="ar-SA"/>
        </w:rPr>
        <w:t> به عنوان نتیجه بحث استدلالی آمده، احتیاط وجوبی در ساتر و احتیاط استحبابی (همراه با فتوای به عدم اعتبار) در غیر ساتر است. این در حالی است که همان‌طور که بیان شد، ظاهر تعلیقه ایشان بر </w:t>
      </w:r>
      <w:r w:rsidRPr="00EC6F90">
        <w:rPr>
          <w:rFonts w:eastAsia="Times New Roman"/>
          <w:i/>
          <w:iCs/>
          <w:color w:val="2E3440"/>
          <w:sz w:val="26"/>
          <w:szCs w:val="26"/>
          <w:rtl/>
          <w:lang w:bidi="ar-SA"/>
        </w:rPr>
        <w:t>عروه</w:t>
      </w:r>
      <w:r w:rsidRPr="00EC6F90">
        <w:rPr>
          <w:rFonts w:eastAsia="Times New Roman"/>
          <w:color w:val="2E3440"/>
          <w:sz w:val="26"/>
          <w:szCs w:val="26"/>
          <w:rtl/>
          <w:lang w:bidi="ar-SA"/>
        </w:rPr>
        <w:t> و همچنین فتوای صریح ایشان در کتاب </w:t>
      </w:r>
      <w:r w:rsidRPr="00EC6F90">
        <w:rPr>
          <w:rFonts w:eastAsia="Times New Roman"/>
          <w:i/>
          <w:iCs/>
          <w:color w:val="2E3440"/>
          <w:sz w:val="26"/>
          <w:szCs w:val="26"/>
          <w:rtl/>
          <w:lang w:bidi="ar-SA"/>
        </w:rPr>
        <w:t>منهاج الصالحین</w:t>
      </w:r>
      <w:r w:rsidRPr="00EC6F90">
        <w:rPr>
          <w:rFonts w:eastAsia="Times New Roman"/>
          <w:color w:val="2E3440"/>
          <w:sz w:val="26"/>
          <w:szCs w:val="26"/>
          <w:rtl/>
          <w:lang w:bidi="ar-SA"/>
        </w:rPr>
        <w:t xml:space="preserve">، فتوا به شرطیت اباحه در </w:t>
      </w:r>
      <w:r w:rsidRPr="00EC6F90">
        <w:rPr>
          <w:rFonts w:eastAsia="Times New Roman"/>
          <w:color w:val="2E3440"/>
          <w:sz w:val="26"/>
          <w:szCs w:val="26"/>
          <w:rtl/>
          <w:lang w:bidi="ar-SA"/>
        </w:rPr>
        <w:lastRenderedPageBreak/>
        <w:t>ساتر بالفعل است. ایشان در </w:t>
      </w:r>
      <w:r w:rsidRPr="00EC6F90">
        <w:rPr>
          <w:rFonts w:eastAsia="Times New Roman"/>
          <w:i/>
          <w:iCs/>
          <w:color w:val="2E3440"/>
          <w:sz w:val="26"/>
          <w:szCs w:val="26"/>
          <w:rtl/>
          <w:lang w:bidi="ar-SA"/>
        </w:rPr>
        <w:t>منهاج</w:t>
      </w:r>
      <w:r w:rsidRPr="00EC6F90">
        <w:rPr>
          <w:rFonts w:eastAsia="Times New Roman"/>
          <w:color w:val="2E3440"/>
          <w:sz w:val="26"/>
          <w:szCs w:val="26"/>
          <w:rtl/>
          <w:lang w:bidi="ar-SA"/>
        </w:rPr>
        <w:t> می‌فرمایند</w:t>
      </w:r>
      <w:r w:rsidRPr="00EC6F90">
        <w:rPr>
          <w:rFonts w:eastAsia="Times New Roman"/>
          <w:color w:val="2E3440"/>
          <w:sz w:val="26"/>
          <w:szCs w:val="26"/>
          <w:lang w:bidi="ar-SA"/>
        </w:rPr>
        <w:t>: </w:t>
      </w:r>
      <w:r w:rsidRPr="00EC6F90">
        <w:rPr>
          <w:rFonts w:eastAsia="Times New Roman"/>
          <w:color w:val="2E3440"/>
          <w:sz w:val="20"/>
          <w:szCs w:val="20"/>
          <w:rtl/>
          <w:lang w:bidi="ar-SA"/>
        </w:rPr>
        <w:t>الثانی الاباحة، فلا تجوز الصلاة فی ما یکون المغصوب ساتراً له بالفعل</w:t>
      </w:r>
      <w:r w:rsidRPr="00EC6F90">
        <w:rPr>
          <w:rFonts w:eastAsia="Times New Roman"/>
          <w:color w:val="2E3440"/>
          <w:sz w:val="26"/>
          <w:szCs w:val="26"/>
          <w:lang w:bidi="ar-SA"/>
        </w:rPr>
        <w:t xml:space="preserve">. </w:t>
      </w:r>
      <w:r w:rsidRPr="00EC6F90">
        <w:rPr>
          <w:rFonts w:eastAsia="Times New Roman"/>
          <w:color w:val="2E3440"/>
          <w:sz w:val="26"/>
          <w:szCs w:val="26"/>
          <w:rtl/>
          <w:lang w:bidi="ar-SA"/>
        </w:rPr>
        <w:t>این نشان‌دهنده تفاوت میان نتیجه بحث استدلالی ایشان با فتوای نهایی‌شان در کتب فتوایی است</w:t>
      </w:r>
    </w:p>
    <w:p w14:paraId="144E10AB" w14:textId="3638A50A" w:rsidR="0013091F" w:rsidRPr="00EC6F90" w:rsidRDefault="0013091F" w:rsidP="00EC6F90">
      <w:pPr>
        <w:jc w:val="left"/>
        <w:rPr>
          <w:rtl/>
        </w:rPr>
      </w:pPr>
      <w:bookmarkStart w:id="0" w:name="_GoBack"/>
      <w:bookmarkEnd w:id="0"/>
    </w:p>
    <w:sectPr w:rsidR="0013091F" w:rsidRPr="00EC6F90"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97AB0" w14:textId="77777777" w:rsidR="00913E67" w:rsidRDefault="00913E67" w:rsidP="00292230">
      <w:r>
        <w:separator/>
      </w:r>
    </w:p>
  </w:endnote>
  <w:endnote w:type="continuationSeparator" w:id="0">
    <w:p w14:paraId="1A91F44C" w14:textId="77777777" w:rsidR="00913E67" w:rsidRDefault="00913E67"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7A5B4" w14:textId="77777777" w:rsidR="00913E67" w:rsidRDefault="00913E67" w:rsidP="00292230">
      <w:r>
        <w:separator/>
      </w:r>
    </w:p>
  </w:footnote>
  <w:footnote w:type="continuationSeparator" w:id="0">
    <w:p w14:paraId="6729C32F" w14:textId="77777777" w:rsidR="00913E67" w:rsidRDefault="00913E67"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54434911"/>
      <w:docPartObj>
        <w:docPartGallery w:val="Page Numbers (Top of Page)"/>
        <w:docPartUnique/>
      </w:docPartObj>
    </w:sdtPr>
    <w:sdtEndPr>
      <w:rPr>
        <w:noProof/>
      </w:rPr>
    </w:sdtEndPr>
    <w:sdtContent>
      <w:p w14:paraId="115AC08D" w14:textId="5B496FF1" w:rsidR="00525E8E" w:rsidRDefault="00525E8E">
        <w:pPr>
          <w:pStyle w:val="a3"/>
          <w:jc w:val="right"/>
        </w:pPr>
        <w:r>
          <w:fldChar w:fldCharType="begin"/>
        </w:r>
        <w:r>
          <w:instrText xml:space="preserve"> PAGE   \* MERGEFORMAT </w:instrText>
        </w:r>
        <w:r>
          <w:fldChar w:fldCharType="separate"/>
        </w:r>
        <w:r w:rsidR="00DB12DA">
          <w:rPr>
            <w:noProof/>
            <w:rtl/>
          </w:rPr>
          <w:t>6</w:t>
        </w:r>
        <w:r>
          <w:rPr>
            <w:noProof/>
          </w:rPr>
          <w:fldChar w:fldCharType="end"/>
        </w:r>
      </w:p>
    </w:sdtContent>
  </w:sdt>
  <w:p w14:paraId="599BB9E3" w14:textId="77777777" w:rsidR="00525E8E" w:rsidRDefault="00525E8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6C696A"/>
    <w:lvl w:ilvl="0">
      <w:start w:val="1"/>
      <w:numFmt w:val="decimal"/>
      <w:lvlText w:val="%1."/>
      <w:lvlJc w:val="left"/>
      <w:pPr>
        <w:tabs>
          <w:tab w:val="num" w:pos="1800"/>
        </w:tabs>
        <w:ind w:left="1800" w:hanging="360"/>
      </w:pPr>
    </w:lvl>
  </w:abstractNum>
  <w:abstractNum w:abstractNumId="1">
    <w:nsid w:val="FFFFFF7D"/>
    <w:multiLevelType w:val="singleLevel"/>
    <w:tmpl w:val="C14869A6"/>
    <w:lvl w:ilvl="0">
      <w:start w:val="1"/>
      <w:numFmt w:val="decimal"/>
      <w:lvlText w:val="%1."/>
      <w:lvlJc w:val="left"/>
      <w:pPr>
        <w:tabs>
          <w:tab w:val="num" w:pos="1440"/>
        </w:tabs>
        <w:ind w:left="1440" w:hanging="360"/>
      </w:pPr>
    </w:lvl>
  </w:abstractNum>
  <w:abstractNum w:abstractNumId="2">
    <w:nsid w:val="FFFFFF7E"/>
    <w:multiLevelType w:val="singleLevel"/>
    <w:tmpl w:val="CDE08EE8"/>
    <w:lvl w:ilvl="0">
      <w:start w:val="1"/>
      <w:numFmt w:val="decimal"/>
      <w:lvlText w:val="%1."/>
      <w:lvlJc w:val="left"/>
      <w:pPr>
        <w:tabs>
          <w:tab w:val="num" w:pos="1080"/>
        </w:tabs>
        <w:ind w:left="1080" w:hanging="360"/>
      </w:pPr>
    </w:lvl>
  </w:abstractNum>
  <w:abstractNum w:abstractNumId="3">
    <w:nsid w:val="FFFFFF7F"/>
    <w:multiLevelType w:val="singleLevel"/>
    <w:tmpl w:val="AC68B810"/>
    <w:lvl w:ilvl="0">
      <w:start w:val="1"/>
      <w:numFmt w:val="decimal"/>
      <w:lvlText w:val="%1."/>
      <w:lvlJc w:val="left"/>
      <w:pPr>
        <w:tabs>
          <w:tab w:val="num" w:pos="720"/>
        </w:tabs>
        <w:ind w:left="720" w:hanging="360"/>
      </w:pPr>
    </w:lvl>
  </w:abstractNum>
  <w:abstractNum w:abstractNumId="4">
    <w:nsid w:val="FFFFFF80"/>
    <w:multiLevelType w:val="singleLevel"/>
    <w:tmpl w:val="BE1852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1DEFD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40B2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4D6D9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C62E19C"/>
    <w:lvl w:ilvl="0">
      <w:start w:val="1"/>
      <w:numFmt w:val="decimal"/>
      <w:lvlText w:val="%1."/>
      <w:lvlJc w:val="left"/>
      <w:pPr>
        <w:tabs>
          <w:tab w:val="num" w:pos="360"/>
        </w:tabs>
        <w:ind w:left="360" w:hanging="360"/>
      </w:pPr>
    </w:lvl>
  </w:abstractNum>
  <w:abstractNum w:abstractNumId="9">
    <w:nsid w:val="FFFFFF89"/>
    <w:multiLevelType w:val="singleLevel"/>
    <w:tmpl w:val="9E6E7CB4"/>
    <w:lvl w:ilvl="0">
      <w:start w:val="1"/>
      <w:numFmt w:val="bullet"/>
      <w:lvlText w:val=""/>
      <w:lvlJc w:val="left"/>
      <w:pPr>
        <w:tabs>
          <w:tab w:val="num" w:pos="360"/>
        </w:tabs>
        <w:ind w:left="360" w:hanging="360"/>
      </w:pPr>
      <w:rPr>
        <w:rFonts w:ascii="Symbol" w:hAnsi="Symbol" w:hint="default"/>
      </w:rPr>
    </w:lvl>
  </w:abstractNum>
  <w:abstractNum w:abstractNumId="10">
    <w:nsid w:val="09EB2C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D5A7647"/>
    <w:multiLevelType w:val="hybridMultilevel"/>
    <w:tmpl w:val="B2B4417E"/>
    <w:lvl w:ilvl="0" w:tplc="7B20083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FA6E67"/>
    <w:multiLevelType w:val="hybridMultilevel"/>
    <w:tmpl w:val="738C4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6A285F"/>
    <w:multiLevelType w:val="multilevel"/>
    <w:tmpl w:val="199C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7D1513"/>
    <w:multiLevelType w:val="hybridMultilevel"/>
    <w:tmpl w:val="E62E27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BB1925"/>
    <w:multiLevelType w:val="multilevel"/>
    <w:tmpl w:val="9A58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C37AFF"/>
    <w:multiLevelType w:val="multilevel"/>
    <w:tmpl w:val="B614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5024ED"/>
    <w:multiLevelType w:val="multilevel"/>
    <w:tmpl w:val="B64C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6D7297"/>
    <w:multiLevelType w:val="hybridMultilevel"/>
    <w:tmpl w:val="36DC045E"/>
    <w:lvl w:ilvl="0" w:tplc="0409000F">
      <w:start w:val="1"/>
      <w:numFmt w:val="decimal"/>
      <w:lvlText w:val="%1."/>
      <w:lvlJc w:val="left"/>
      <w:pPr>
        <w:ind w:left="720" w:hanging="360"/>
      </w:pPr>
    </w:lvl>
    <w:lvl w:ilvl="1" w:tplc="8B64079E">
      <w:start w:val="1"/>
      <w:numFmt w:val="decimal"/>
      <w:lvlText w:val="%2."/>
      <w:lvlJc w:val="left"/>
      <w:pPr>
        <w:ind w:left="1440" w:hanging="360"/>
      </w:pPr>
      <w:rPr>
        <w:rFonts w:hint="default"/>
      </w:rPr>
    </w:lvl>
    <w:lvl w:ilvl="2" w:tplc="BEAC5344">
      <w:start w:val="1"/>
      <w:numFmt w:val="decimal"/>
      <w:lvlText w:val="%3."/>
      <w:lvlJc w:val="right"/>
      <w:pPr>
        <w:ind w:left="2160" w:hanging="180"/>
      </w:pPr>
      <w:rPr>
        <w:rFonts w:hint="default"/>
      </w:rPr>
    </w:lvl>
    <w:lvl w:ilvl="3" w:tplc="D8747AD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FD5F51"/>
    <w:multiLevelType w:val="multilevel"/>
    <w:tmpl w:val="00FA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DA4D89"/>
    <w:multiLevelType w:val="multilevel"/>
    <w:tmpl w:val="815A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990581"/>
    <w:multiLevelType w:val="multilevel"/>
    <w:tmpl w:val="B03C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725D6A"/>
    <w:multiLevelType w:val="multilevel"/>
    <w:tmpl w:val="F15E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0B1AED"/>
    <w:multiLevelType w:val="multilevel"/>
    <w:tmpl w:val="6920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120346"/>
    <w:multiLevelType w:val="multilevel"/>
    <w:tmpl w:val="7022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3B73A1"/>
    <w:multiLevelType w:val="multilevel"/>
    <w:tmpl w:val="7780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B1655E"/>
    <w:multiLevelType w:val="multilevel"/>
    <w:tmpl w:val="2CB4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AD7972"/>
    <w:multiLevelType w:val="hybridMultilevel"/>
    <w:tmpl w:val="A12E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BE4467"/>
    <w:multiLevelType w:val="multilevel"/>
    <w:tmpl w:val="DD12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BF6555"/>
    <w:multiLevelType w:val="multilevel"/>
    <w:tmpl w:val="6FCE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08428F"/>
    <w:multiLevelType w:val="multilevel"/>
    <w:tmpl w:val="4FCA6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DB1A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1B313B"/>
    <w:multiLevelType w:val="multilevel"/>
    <w:tmpl w:val="D7FC5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D67465"/>
    <w:multiLevelType w:val="multilevel"/>
    <w:tmpl w:val="35788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B775A3"/>
    <w:multiLevelType w:val="multilevel"/>
    <w:tmpl w:val="5CE2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0A7767"/>
    <w:multiLevelType w:val="multilevel"/>
    <w:tmpl w:val="1F04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893327"/>
    <w:multiLevelType w:val="multilevel"/>
    <w:tmpl w:val="3192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947724"/>
    <w:multiLevelType w:val="multilevel"/>
    <w:tmpl w:val="F536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D5B1C"/>
    <w:multiLevelType w:val="multilevel"/>
    <w:tmpl w:val="291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DE4155"/>
    <w:multiLevelType w:val="multilevel"/>
    <w:tmpl w:val="5150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4350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1"/>
  </w:num>
  <w:num w:numId="3">
    <w:abstractNumId w:val="27"/>
  </w:num>
  <w:num w:numId="4">
    <w:abstractNumId w:val="14"/>
  </w:num>
  <w:num w:numId="5">
    <w:abstractNumId w:val="40"/>
  </w:num>
  <w:num w:numId="6">
    <w:abstractNumId w:val="11"/>
  </w:num>
  <w:num w:numId="7">
    <w:abstractNumId w:val="12"/>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8"/>
  </w:num>
  <w:num w:numId="20">
    <w:abstractNumId w:val="13"/>
  </w:num>
  <w:num w:numId="21">
    <w:abstractNumId w:val="30"/>
  </w:num>
  <w:num w:numId="22">
    <w:abstractNumId w:val="21"/>
  </w:num>
  <w:num w:numId="23">
    <w:abstractNumId w:val="20"/>
  </w:num>
  <w:num w:numId="24">
    <w:abstractNumId w:val="24"/>
  </w:num>
  <w:num w:numId="25">
    <w:abstractNumId w:val="23"/>
  </w:num>
  <w:num w:numId="26">
    <w:abstractNumId w:val="32"/>
  </w:num>
  <w:num w:numId="27">
    <w:abstractNumId w:val="33"/>
  </w:num>
  <w:num w:numId="28">
    <w:abstractNumId w:val="25"/>
  </w:num>
  <w:num w:numId="29">
    <w:abstractNumId w:val="28"/>
  </w:num>
  <w:num w:numId="30">
    <w:abstractNumId w:val="19"/>
  </w:num>
  <w:num w:numId="31">
    <w:abstractNumId w:val="15"/>
  </w:num>
  <w:num w:numId="32">
    <w:abstractNumId w:val="34"/>
  </w:num>
  <w:num w:numId="33">
    <w:abstractNumId w:val="35"/>
  </w:num>
  <w:num w:numId="34">
    <w:abstractNumId w:val="22"/>
  </w:num>
  <w:num w:numId="35">
    <w:abstractNumId w:val="39"/>
  </w:num>
  <w:num w:numId="36">
    <w:abstractNumId w:val="36"/>
  </w:num>
  <w:num w:numId="37">
    <w:abstractNumId w:val="29"/>
  </w:num>
  <w:num w:numId="38">
    <w:abstractNumId w:val="17"/>
  </w:num>
  <w:num w:numId="39">
    <w:abstractNumId w:val="37"/>
  </w:num>
  <w:num w:numId="40">
    <w:abstractNumId w:val="16"/>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3091F"/>
    <w:rsid w:val="00140669"/>
    <w:rsid w:val="001A74A7"/>
    <w:rsid w:val="00292230"/>
    <w:rsid w:val="002A1BA1"/>
    <w:rsid w:val="00324484"/>
    <w:rsid w:val="00324AB1"/>
    <w:rsid w:val="003A2F27"/>
    <w:rsid w:val="003E3F63"/>
    <w:rsid w:val="004261ED"/>
    <w:rsid w:val="00441FC9"/>
    <w:rsid w:val="004C7681"/>
    <w:rsid w:val="00525E8E"/>
    <w:rsid w:val="00586E96"/>
    <w:rsid w:val="00740F9D"/>
    <w:rsid w:val="00780E6D"/>
    <w:rsid w:val="007F61A4"/>
    <w:rsid w:val="00803BC3"/>
    <w:rsid w:val="00813D8B"/>
    <w:rsid w:val="00846EA9"/>
    <w:rsid w:val="008D12E3"/>
    <w:rsid w:val="00913E67"/>
    <w:rsid w:val="00923326"/>
    <w:rsid w:val="00993B52"/>
    <w:rsid w:val="009A04DD"/>
    <w:rsid w:val="009B1436"/>
    <w:rsid w:val="00A4243A"/>
    <w:rsid w:val="00A43D7B"/>
    <w:rsid w:val="00A4780D"/>
    <w:rsid w:val="00AB035E"/>
    <w:rsid w:val="00B11DDA"/>
    <w:rsid w:val="00B76658"/>
    <w:rsid w:val="00B90CC3"/>
    <w:rsid w:val="00BC34BB"/>
    <w:rsid w:val="00BD3C49"/>
    <w:rsid w:val="00BF09B8"/>
    <w:rsid w:val="00C079DC"/>
    <w:rsid w:val="00CB75E1"/>
    <w:rsid w:val="00D07653"/>
    <w:rsid w:val="00D544E9"/>
    <w:rsid w:val="00D930E5"/>
    <w:rsid w:val="00DA578E"/>
    <w:rsid w:val="00DB12DA"/>
    <w:rsid w:val="00DC4844"/>
    <w:rsid w:val="00DD2914"/>
    <w:rsid w:val="00E50495"/>
    <w:rsid w:val="00E52BEC"/>
    <w:rsid w:val="00E71E8E"/>
    <w:rsid w:val="00E95E04"/>
    <w:rsid w:val="00EB7AE5"/>
    <w:rsid w:val="00EC4418"/>
    <w:rsid w:val="00EC6F90"/>
    <w:rsid w:val="00ED1990"/>
    <w:rsid w:val="00EF3675"/>
    <w:rsid w:val="00F238AF"/>
    <w:rsid w:val="00F43B0E"/>
    <w:rsid w:val="00F66EFD"/>
    <w:rsid w:val="00F822AC"/>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875D6-2D18-4EDA-83C4-C6C4B3D5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2194</Words>
  <Characters>12507</Characters>
  <Application>Microsoft Office Word</Application>
  <DocSecurity>0</DocSecurity>
  <Lines>104</Lines>
  <Paragraphs>29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28</cp:revision>
  <dcterms:created xsi:type="dcterms:W3CDTF">2021-07-05T07:07:00Z</dcterms:created>
  <dcterms:modified xsi:type="dcterms:W3CDTF">2025-09-20T18:03:00Z</dcterms:modified>
</cp:coreProperties>
</file>