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391CBE3"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6A73BA" w:rsidRPr="007A1687">
        <w:rPr>
          <w:rFonts w:hint="cs"/>
          <w:rtl/>
          <w:lang w:val="en-US"/>
        </w:rPr>
        <w:t>1</w:t>
      </w:r>
      <w:r w:rsidR="004F4059">
        <w:rPr>
          <w:rFonts w:hint="cs"/>
          <w:rtl/>
          <w:lang w:val="en-US"/>
        </w:rPr>
        <w:t>5</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4F4059">
        <w:rPr>
          <w:rFonts w:hint="cs"/>
          <w:color w:val="A6A6A6" w:themeColor="background1" w:themeShade="A6"/>
          <w:rtl/>
          <w:lang w:val="en-US"/>
        </w:rPr>
        <w:t>7</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3E690C81" w14:textId="1C50C721" w:rsidR="00F21F44" w:rsidRPr="007A1687" w:rsidRDefault="007333E3" w:rsidP="007A1687">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 xml:space="preserve">اعتبار </w:t>
      </w:r>
      <w:proofErr w:type="spellStart"/>
      <w:r w:rsidR="00416268" w:rsidRPr="00416268">
        <w:rPr>
          <w:b/>
          <w:bCs/>
          <w:sz w:val="24"/>
          <w:szCs w:val="32"/>
          <w:rtl/>
          <w:lang w:val="en-US"/>
        </w:rPr>
        <w:t>اشتمال</w:t>
      </w:r>
      <w:proofErr w:type="spellEnd"/>
      <w:r w:rsidR="00416268" w:rsidRPr="00416268">
        <w:rPr>
          <w:b/>
          <w:bCs/>
          <w:sz w:val="24"/>
          <w:szCs w:val="32"/>
          <w:rtl/>
          <w:lang w:val="en-US"/>
        </w:rPr>
        <w:t xml:space="preserve">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p w14:paraId="04C4AA0A" w14:textId="77777777" w:rsidR="007A1687" w:rsidRPr="007A1687" w:rsidRDefault="007A1687" w:rsidP="007A1687">
      <w:pPr>
        <w:spacing w:line="240" w:lineRule="auto"/>
        <w:jc w:val="center"/>
        <w:rPr>
          <w:b/>
          <w:bCs/>
          <w:noProof/>
          <w:rtl/>
          <w:lang w:val="en-US" w:bidi="ar-SA"/>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58494F" w:rsidRDefault="007D4597" w:rsidP="007A1687">
          <w:pPr>
            <w:pStyle w:val="ae"/>
            <w:bidi/>
            <w:jc w:val="center"/>
            <w:rPr>
              <w:rFonts w:ascii="Badr" w:hAnsi="Badr" w:cs="Badr"/>
              <w:color w:val="auto"/>
              <w:sz w:val="32"/>
            </w:rPr>
          </w:pPr>
          <w:r w:rsidRPr="0058494F">
            <w:rPr>
              <w:rFonts w:ascii="Badr" w:hAnsi="Badr" w:cs="Badr"/>
              <w:color w:val="auto"/>
              <w:sz w:val="32"/>
              <w:rtl/>
            </w:rPr>
            <w:t>فهرست</w:t>
          </w:r>
        </w:p>
        <w:p w14:paraId="05A54FC3" w14:textId="54052EAA" w:rsidR="00416268" w:rsidRPr="00416268" w:rsidRDefault="007D4597" w:rsidP="00416268">
          <w:pPr>
            <w:pStyle w:val="11"/>
            <w:rPr>
              <w:rFonts w:ascii="Badr" w:hAnsi="Badr" w:cs="Badr"/>
              <w:b/>
              <w:bCs/>
              <w:noProof/>
              <w:sz w:val="24"/>
              <w:szCs w:val="24"/>
              <w:lang w:bidi="ar-SA"/>
            </w:rPr>
          </w:pPr>
          <w:r w:rsidRPr="0053341F">
            <w:rPr>
              <w:rFonts w:ascii="Badr" w:hAnsi="Badr" w:cs="Badr"/>
              <w:b/>
              <w:bCs/>
              <w:sz w:val="24"/>
              <w:szCs w:val="24"/>
            </w:rPr>
            <w:fldChar w:fldCharType="begin"/>
          </w:r>
          <w:r w:rsidRPr="0053341F">
            <w:rPr>
              <w:rFonts w:ascii="Badr" w:hAnsi="Badr" w:cs="Badr"/>
              <w:b/>
              <w:bCs/>
              <w:sz w:val="24"/>
              <w:szCs w:val="24"/>
            </w:rPr>
            <w:instrText xml:space="preserve"> TOC \o "1-3" \h \z \u </w:instrText>
          </w:r>
          <w:r w:rsidRPr="0053341F">
            <w:rPr>
              <w:rFonts w:ascii="Badr" w:hAnsi="Badr" w:cs="Badr"/>
              <w:b/>
              <w:bCs/>
              <w:sz w:val="24"/>
              <w:szCs w:val="24"/>
            </w:rPr>
            <w:fldChar w:fldCharType="separate"/>
          </w:r>
          <w:hyperlink w:anchor="_Toc210030346" w:history="1">
            <w:r w:rsidR="00416268" w:rsidRPr="00416268">
              <w:rPr>
                <w:rStyle w:val="a9"/>
                <w:rFonts w:ascii="Badr" w:hAnsi="Badr" w:cs="Badr"/>
                <w:b/>
                <w:bCs/>
                <w:noProof/>
                <w:sz w:val="24"/>
                <w:szCs w:val="24"/>
                <w:rtl/>
              </w:rPr>
              <w:t>مقدمه: مرور مباحث پیشین</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_Toc210030346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1</w:t>
            </w:r>
            <w:r w:rsidR="00416268" w:rsidRPr="00416268">
              <w:rPr>
                <w:rFonts w:ascii="Badr" w:hAnsi="Badr" w:cs="Badr"/>
                <w:b/>
                <w:bCs/>
                <w:noProof/>
                <w:webHidden/>
                <w:sz w:val="24"/>
                <w:szCs w:val="24"/>
              </w:rPr>
              <w:fldChar w:fldCharType="end"/>
            </w:r>
          </w:hyperlink>
        </w:p>
        <w:p w14:paraId="31F19670" w14:textId="07D1347A" w:rsidR="00416268" w:rsidRPr="00416268" w:rsidRDefault="00354A01" w:rsidP="00416268">
          <w:pPr>
            <w:pStyle w:val="11"/>
            <w:rPr>
              <w:rFonts w:ascii="Badr" w:hAnsi="Badr" w:cs="Badr"/>
              <w:b/>
              <w:bCs/>
              <w:noProof/>
              <w:sz w:val="24"/>
              <w:szCs w:val="24"/>
              <w:lang w:bidi="ar-SA"/>
            </w:rPr>
          </w:pPr>
          <w:hyperlink w:anchor="_Toc210030347" w:history="1">
            <w:r w:rsidR="00416268" w:rsidRPr="00416268">
              <w:rPr>
                <w:rStyle w:val="a9"/>
                <w:rFonts w:ascii="Badr" w:hAnsi="Badr" w:cs="Badr"/>
                <w:b/>
                <w:bCs/>
                <w:noProof/>
                <w:sz w:val="24"/>
                <w:szCs w:val="24"/>
                <w:rtl/>
              </w:rPr>
              <w:t xml:space="preserve">خلاصه دیدگاه </w:t>
            </w:r>
            <w:r w:rsidR="00F34D03">
              <w:rPr>
                <w:rStyle w:val="a9"/>
                <w:rFonts w:ascii="Badr" w:hAnsi="Badr" w:cs="Badr" w:hint="cs"/>
                <w:b/>
                <w:bCs/>
                <w:noProof/>
                <w:sz w:val="24"/>
                <w:szCs w:val="24"/>
                <w:rtl/>
              </w:rPr>
              <w:t xml:space="preserve">حرحوم </w:t>
            </w:r>
            <w:r w:rsidR="00416268" w:rsidRPr="00416268">
              <w:rPr>
                <w:rStyle w:val="a9"/>
                <w:rFonts w:ascii="Badr" w:hAnsi="Badr" w:cs="Badr"/>
                <w:b/>
                <w:bCs/>
                <w:noProof/>
                <w:sz w:val="24"/>
                <w:szCs w:val="24"/>
                <w:rtl/>
              </w:rPr>
              <w:t>آخوند خراسانی (فتلخّص)</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_Toc210030347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1</w:t>
            </w:r>
            <w:r w:rsidR="00416268" w:rsidRPr="00416268">
              <w:rPr>
                <w:rFonts w:ascii="Badr" w:hAnsi="Badr" w:cs="Badr"/>
                <w:b/>
                <w:bCs/>
                <w:noProof/>
                <w:webHidden/>
                <w:sz w:val="24"/>
                <w:szCs w:val="24"/>
              </w:rPr>
              <w:fldChar w:fldCharType="end"/>
            </w:r>
          </w:hyperlink>
        </w:p>
        <w:p w14:paraId="1C25176D" w14:textId="5405D86C" w:rsidR="00416268" w:rsidRPr="00416268" w:rsidRDefault="00354A01" w:rsidP="00416268">
          <w:pPr>
            <w:pStyle w:val="11"/>
            <w:rPr>
              <w:rFonts w:ascii="Badr" w:hAnsi="Badr" w:cs="Badr"/>
              <w:b/>
              <w:bCs/>
              <w:noProof/>
              <w:sz w:val="24"/>
              <w:szCs w:val="24"/>
              <w:lang w:bidi="ar-SA"/>
            </w:rPr>
          </w:pPr>
          <w:hyperlink w:anchor="_Toc210030348" w:history="1">
            <w:r w:rsidR="00416268" w:rsidRPr="00416268">
              <w:rPr>
                <w:rStyle w:val="a9"/>
                <w:rFonts w:ascii="Badr" w:hAnsi="Badr" w:cs="Badr"/>
                <w:b/>
                <w:bCs/>
                <w:noProof/>
                <w:sz w:val="24"/>
                <w:szCs w:val="24"/>
                <w:rtl/>
              </w:rPr>
              <w:t>بررسی دو صورت اصلی</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_Toc210030348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2</w:t>
            </w:r>
            <w:r w:rsidR="00416268" w:rsidRPr="00416268">
              <w:rPr>
                <w:rFonts w:ascii="Badr" w:hAnsi="Badr" w:cs="Badr"/>
                <w:b/>
                <w:bCs/>
                <w:noProof/>
                <w:webHidden/>
                <w:sz w:val="24"/>
                <w:szCs w:val="24"/>
              </w:rPr>
              <w:fldChar w:fldCharType="end"/>
            </w:r>
          </w:hyperlink>
        </w:p>
        <w:p w14:paraId="56006C6D" w14:textId="36DAD23C" w:rsidR="00416268" w:rsidRPr="00416268" w:rsidRDefault="00354A01" w:rsidP="00416268">
          <w:pPr>
            <w:pStyle w:val="21"/>
            <w:rPr>
              <w:rFonts w:ascii="Badr" w:hAnsi="Badr" w:cs="Badr"/>
              <w:b/>
              <w:bCs/>
              <w:noProof/>
              <w:sz w:val="24"/>
              <w:szCs w:val="24"/>
              <w:lang w:bidi="ar-SA"/>
            </w:rPr>
          </w:pPr>
          <w:hyperlink w:anchor="_Toc210030349" w:history="1">
            <w:r w:rsidR="00416268" w:rsidRPr="00416268">
              <w:rPr>
                <w:rStyle w:val="a9"/>
                <w:rFonts w:ascii="Badr" w:hAnsi="Badr" w:cs="Badr"/>
                <w:b/>
                <w:bCs/>
                <w:noProof/>
                <w:sz w:val="24"/>
                <w:szCs w:val="24"/>
                <w:rtl/>
              </w:rPr>
              <w:t>صورت اول: وجود علم اجمالی به انتفای یکی از دو مناط</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_Toc210030349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2</w:t>
            </w:r>
            <w:r w:rsidR="00416268" w:rsidRPr="00416268">
              <w:rPr>
                <w:rFonts w:ascii="Badr" w:hAnsi="Badr" w:cs="Badr"/>
                <w:b/>
                <w:bCs/>
                <w:noProof/>
                <w:webHidden/>
                <w:sz w:val="24"/>
                <w:szCs w:val="24"/>
              </w:rPr>
              <w:fldChar w:fldCharType="end"/>
            </w:r>
          </w:hyperlink>
        </w:p>
        <w:p w14:paraId="694C8027" w14:textId="7E5E2A4B" w:rsidR="00416268" w:rsidRPr="00416268" w:rsidRDefault="00354A01" w:rsidP="00416268">
          <w:pPr>
            <w:pStyle w:val="21"/>
            <w:rPr>
              <w:rFonts w:ascii="Badr" w:hAnsi="Badr" w:cs="Badr"/>
              <w:b/>
              <w:bCs/>
              <w:noProof/>
              <w:sz w:val="24"/>
              <w:szCs w:val="24"/>
              <w:lang w:bidi="ar-SA"/>
            </w:rPr>
          </w:pPr>
          <w:hyperlink w:anchor="_Toc210030350" w:history="1">
            <w:r w:rsidR="00416268" w:rsidRPr="00416268">
              <w:rPr>
                <w:rStyle w:val="a9"/>
                <w:rFonts w:ascii="Badr" w:hAnsi="Badr" w:cs="Badr"/>
                <w:b/>
                <w:bCs/>
                <w:noProof/>
                <w:sz w:val="24"/>
                <w:szCs w:val="24"/>
                <w:rtl/>
              </w:rPr>
              <w:t>صورت دوم: عدم علم به وجود یا انتفای مناطین</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_Toc210030350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2</w:t>
            </w:r>
            <w:r w:rsidR="00416268" w:rsidRPr="00416268">
              <w:rPr>
                <w:rFonts w:ascii="Badr" w:hAnsi="Badr" w:cs="Badr"/>
                <w:b/>
                <w:bCs/>
                <w:noProof/>
                <w:webHidden/>
                <w:sz w:val="24"/>
                <w:szCs w:val="24"/>
              </w:rPr>
              <w:fldChar w:fldCharType="end"/>
            </w:r>
          </w:hyperlink>
        </w:p>
        <w:p w14:paraId="36DD4590" w14:textId="2118D770" w:rsidR="00416268" w:rsidRPr="00416268" w:rsidRDefault="00354A01" w:rsidP="00416268">
          <w:pPr>
            <w:pStyle w:val="11"/>
            <w:rPr>
              <w:rFonts w:ascii="Badr" w:hAnsi="Badr" w:cs="Badr"/>
              <w:b/>
              <w:bCs/>
              <w:noProof/>
              <w:sz w:val="24"/>
              <w:szCs w:val="24"/>
              <w:lang w:bidi="ar-SA"/>
            </w:rPr>
          </w:pPr>
          <w:hyperlink w:anchor="_Toc210030351" w:history="1">
            <w:r w:rsidR="00416268" w:rsidRPr="00416268">
              <w:rPr>
                <w:rStyle w:val="a9"/>
                <w:rFonts w:ascii="Badr" w:hAnsi="Badr" w:cs="Badr"/>
                <w:b/>
                <w:bCs/>
                <w:noProof/>
                <w:sz w:val="24"/>
                <w:szCs w:val="24"/>
                <w:rtl/>
              </w:rPr>
              <w:t>نقل و نقد اشکال بر کلام آخوند خراسانی</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_Toc210030351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2</w:t>
            </w:r>
            <w:r w:rsidR="00416268" w:rsidRPr="00416268">
              <w:rPr>
                <w:rFonts w:ascii="Badr" w:hAnsi="Badr" w:cs="Badr"/>
                <w:b/>
                <w:bCs/>
                <w:noProof/>
                <w:webHidden/>
                <w:sz w:val="24"/>
                <w:szCs w:val="24"/>
              </w:rPr>
              <w:fldChar w:fldCharType="end"/>
            </w:r>
          </w:hyperlink>
        </w:p>
        <w:p w14:paraId="61C286A5" w14:textId="1355A1F3" w:rsidR="00416268" w:rsidRPr="00416268" w:rsidRDefault="00354A01" w:rsidP="00416268">
          <w:pPr>
            <w:pStyle w:val="11"/>
            <w:rPr>
              <w:rFonts w:ascii="Badr" w:hAnsi="Badr" w:cs="Badr"/>
              <w:b/>
              <w:bCs/>
              <w:noProof/>
              <w:sz w:val="24"/>
              <w:szCs w:val="24"/>
              <w:lang w:bidi="ar-SA"/>
            </w:rPr>
          </w:pPr>
          <w:hyperlink w:anchor="_Toc210030352" w:history="1">
            <w:r w:rsidR="00416268" w:rsidRPr="00416268">
              <w:rPr>
                <w:rStyle w:val="a9"/>
                <w:rFonts w:ascii="Badr" w:hAnsi="Badr" w:cs="Badr"/>
                <w:b/>
                <w:bCs/>
                <w:noProof/>
                <w:sz w:val="24"/>
                <w:szCs w:val="24"/>
                <w:rtl/>
              </w:rPr>
              <w:t>تحلیل جامع و ارائه صور شش‌گانه</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_Toc210030352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3</w:t>
            </w:r>
            <w:r w:rsidR="00416268" w:rsidRPr="00416268">
              <w:rPr>
                <w:rFonts w:ascii="Badr" w:hAnsi="Badr" w:cs="Badr"/>
                <w:b/>
                <w:bCs/>
                <w:noProof/>
                <w:webHidden/>
                <w:sz w:val="24"/>
                <w:szCs w:val="24"/>
              </w:rPr>
              <w:fldChar w:fldCharType="end"/>
            </w:r>
          </w:hyperlink>
        </w:p>
        <w:p w14:paraId="7EB43FE7" w14:textId="49D541E4" w:rsidR="00416268" w:rsidRPr="00416268" w:rsidRDefault="00354A01" w:rsidP="00416268">
          <w:pPr>
            <w:pStyle w:val="11"/>
            <w:rPr>
              <w:rFonts w:ascii="Badr" w:hAnsi="Badr" w:cs="Badr"/>
              <w:b/>
              <w:bCs/>
              <w:noProof/>
              <w:sz w:val="24"/>
              <w:szCs w:val="24"/>
              <w:lang w:bidi="ar-SA"/>
            </w:rPr>
          </w:pPr>
          <w:hyperlink w:anchor="_Toc210030353" w:history="1">
            <w:r w:rsidR="00416268" w:rsidRPr="00416268">
              <w:rPr>
                <w:rStyle w:val="a9"/>
                <w:rFonts w:ascii="Badr" w:hAnsi="Badr" w:cs="Badr"/>
                <w:b/>
                <w:bCs/>
                <w:noProof/>
                <w:sz w:val="24"/>
                <w:szCs w:val="24"/>
                <w:rtl/>
              </w:rPr>
              <w:t>جهات مبحوث عنه مساله</w:t>
            </w:r>
            <w:r w:rsidR="00416268" w:rsidRPr="00416268">
              <w:rPr>
                <w:rFonts w:ascii="Badr" w:hAnsi="Badr" w:cs="Badr"/>
                <w:b/>
                <w:bCs/>
                <w:noProof/>
                <w:webHidden/>
                <w:sz w:val="24"/>
                <w:szCs w:val="24"/>
              </w:rPr>
              <w:tab/>
            </w:r>
            <w:r w:rsidR="00416268" w:rsidRPr="00416268">
              <w:rPr>
                <w:rFonts w:ascii="Badr" w:hAnsi="Badr" w:cs="Badr"/>
                <w:b/>
                <w:bCs/>
                <w:noProof/>
                <w:webHidden/>
                <w:sz w:val="24"/>
                <w:szCs w:val="24"/>
              </w:rPr>
              <w:fldChar w:fldCharType="begin"/>
            </w:r>
            <w:r w:rsidR="00416268" w:rsidRPr="00416268">
              <w:rPr>
                <w:rFonts w:ascii="Badr" w:hAnsi="Badr" w:cs="Badr"/>
                <w:b/>
                <w:bCs/>
                <w:noProof/>
                <w:webHidden/>
                <w:sz w:val="24"/>
                <w:szCs w:val="24"/>
              </w:rPr>
              <w:instrText xml:space="preserve"> PAGEREF _Toc210030353 \h </w:instrText>
            </w:r>
            <w:r w:rsidR="00416268" w:rsidRPr="00416268">
              <w:rPr>
                <w:rFonts w:ascii="Badr" w:hAnsi="Badr" w:cs="Badr"/>
                <w:b/>
                <w:bCs/>
                <w:noProof/>
                <w:webHidden/>
                <w:sz w:val="24"/>
                <w:szCs w:val="24"/>
              </w:rPr>
            </w:r>
            <w:r w:rsidR="00416268" w:rsidRPr="00416268">
              <w:rPr>
                <w:rFonts w:ascii="Badr" w:hAnsi="Badr" w:cs="Badr"/>
                <w:b/>
                <w:bCs/>
                <w:noProof/>
                <w:webHidden/>
                <w:sz w:val="24"/>
                <w:szCs w:val="24"/>
              </w:rPr>
              <w:fldChar w:fldCharType="separate"/>
            </w:r>
            <w:r w:rsidR="00C4346C">
              <w:rPr>
                <w:rFonts w:ascii="Badr" w:hAnsi="Badr" w:cs="Badr"/>
                <w:b/>
                <w:bCs/>
                <w:noProof/>
                <w:webHidden/>
                <w:sz w:val="24"/>
                <w:szCs w:val="24"/>
                <w:rtl/>
              </w:rPr>
              <w:t>4</w:t>
            </w:r>
            <w:r w:rsidR="00416268" w:rsidRPr="00416268">
              <w:rPr>
                <w:rFonts w:ascii="Badr" w:hAnsi="Badr" w:cs="Badr"/>
                <w:b/>
                <w:bCs/>
                <w:noProof/>
                <w:webHidden/>
                <w:sz w:val="24"/>
                <w:szCs w:val="24"/>
              </w:rPr>
              <w:fldChar w:fldCharType="end"/>
            </w:r>
          </w:hyperlink>
        </w:p>
        <w:p w14:paraId="1B936F0D" w14:textId="64048A8F" w:rsidR="007A1687" w:rsidRPr="007A1687" w:rsidRDefault="007D4597" w:rsidP="007A1687">
          <w:pPr>
            <w:rPr>
              <w:rFonts w:ascii="Badr" w:hAnsi="Badr"/>
              <w:b/>
              <w:bCs/>
              <w:noProof/>
            </w:rPr>
          </w:pPr>
          <w:r w:rsidRPr="0053341F">
            <w:rPr>
              <w:rFonts w:ascii="Badr" w:hAnsi="Badr"/>
              <w:b/>
              <w:bCs/>
              <w:noProof/>
              <w:sz w:val="24"/>
              <w:szCs w:val="24"/>
            </w:rPr>
            <w:fldChar w:fldCharType="end"/>
          </w:r>
        </w:p>
      </w:sdtContent>
    </w:sdt>
    <w:p w14:paraId="2CA8EB27" w14:textId="77777777" w:rsidR="004F4059" w:rsidRPr="004F4059" w:rsidRDefault="004F4059" w:rsidP="004F4059">
      <w:pPr>
        <w:pStyle w:val="1"/>
        <w:rPr>
          <w:noProof/>
          <w:lang w:val="en-US"/>
        </w:rPr>
      </w:pPr>
      <w:bookmarkStart w:id="0" w:name="_Toc210030346"/>
      <w:r w:rsidRPr="004F4059">
        <w:rPr>
          <w:noProof/>
          <w:rtl/>
          <w:lang w:val="en-US" w:bidi="ar-SA"/>
        </w:rPr>
        <w:t>مقدمه: مرور مباحث پیشین</w:t>
      </w:r>
      <w:bookmarkEnd w:id="0"/>
    </w:p>
    <w:p w14:paraId="675212F4" w14:textId="77777777" w:rsidR="004F4059" w:rsidRPr="004F4059" w:rsidRDefault="004F4059" w:rsidP="004F4059">
      <w:pPr>
        <w:rPr>
          <w:noProof/>
          <w:lang w:val="en-US"/>
        </w:rPr>
      </w:pPr>
      <w:r w:rsidRPr="004F4059">
        <w:rPr>
          <w:noProof/>
          <w:rtl/>
          <w:lang w:val="en-US" w:bidi="ar-SA"/>
        </w:rPr>
        <w:t>در مقدمه دهم که مربوط به اعتبار اشتمال «مجمع» بر ملاک هر دو حکم (کلا الحکمین) بود، کلام مرحوم آخوند خراسانی در «امر ثامن» و «امر تاسع» تا آن تلخیصی که در پایان «امر تاسع» ارائه می‌دهند، در جلسه قبل بیان شد و به این تلخیص در ذیل «امر تاسع» رسیدیم</w:t>
      </w:r>
      <w:r w:rsidRPr="004F4059">
        <w:rPr>
          <w:noProof/>
          <w:lang w:val="en-US"/>
        </w:rPr>
        <w:t>.</w:t>
      </w:r>
    </w:p>
    <w:p w14:paraId="52AE0809" w14:textId="4B6F4C5C" w:rsidR="004F4059" w:rsidRPr="004F4059" w:rsidRDefault="004F4059" w:rsidP="00F34D03">
      <w:pPr>
        <w:pStyle w:val="1"/>
        <w:rPr>
          <w:noProof/>
          <w:lang w:val="en-US"/>
        </w:rPr>
      </w:pPr>
      <w:bookmarkStart w:id="1" w:name="_Toc210030347"/>
      <w:r w:rsidRPr="004F4059">
        <w:rPr>
          <w:noProof/>
          <w:rtl/>
          <w:lang w:val="en-US" w:bidi="ar-SA"/>
        </w:rPr>
        <w:t>خلاصه دیدگاه</w:t>
      </w:r>
      <w:r w:rsidR="00F34D03">
        <w:rPr>
          <w:rFonts w:hint="cs"/>
          <w:noProof/>
          <w:rtl/>
          <w:lang w:val="en-US" w:bidi="ar-SA"/>
        </w:rPr>
        <w:t xml:space="preserve"> مرحوم </w:t>
      </w:r>
      <w:r w:rsidRPr="004F4059">
        <w:rPr>
          <w:noProof/>
          <w:rtl/>
          <w:lang w:val="en-US" w:bidi="ar-SA"/>
        </w:rPr>
        <w:t>آخوند خراسانی (فتلخّص)</w:t>
      </w:r>
      <w:bookmarkEnd w:id="1"/>
    </w:p>
    <w:p w14:paraId="79772299" w14:textId="77777777" w:rsidR="004F4059" w:rsidRPr="004F4059" w:rsidRDefault="004F4059" w:rsidP="004F4059">
      <w:pPr>
        <w:rPr>
          <w:noProof/>
          <w:lang w:val="en-US"/>
        </w:rPr>
      </w:pPr>
      <w:r w:rsidRPr="004F4059">
        <w:rPr>
          <w:noProof/>
          <w:rtl/>
          <w:lang w:val="en-US" w:bidi="ar-SA"/>
        </w:rPr>
        <w:t>در این بخش، مرحوم آخوند در مقام خلاصه کردن مطالب فرموده‌اند: هر جا دلالتی بر ثبوت «مقتضی» و «مناط» هر دو حکم در «مجمع» وجود داشت، آن مورد از مصادیق «اجتماع امر و نهی» خواهد بود. مقتضای اطلاق کلام ایشان این است که هر جا دلالت بر ثبوت مقتضی وجود داشته باشد، تفاوتی نمی‌کند که احراز ثبوت دو مناط در مجمع، به دلیل دیگری مانند اجماع یا غیر آن باشد، یا به واسطه اطلاق خود دو خطاب (خطابین) اثبات شود</w:t>
      </w:r>
      <w:r w:rsidRPr="004F4059">
        <w:rPr>
          <w:noProof/>
          <w:lang w:val="en-US"/>
        </w:rPr>
        <w:t>.</w:t>
      </w:r>
    </w:p>
    <w:p w14:paraId="6A7745E9" w14:textId="77777777" w:rsidR="004F4059" w:rsidRPr="004F4059" w:rsidRDefault="004F4059" w:rsidP="004F4059">
      <w:pPr>
        <w:rPr>
          <w:noProof/>
          <w:lang w:val="en-US"/>
        </w:rPr>
      </w:pPr>
      <w:r w:rsidRPr="004F4059">
        <w:rPr>
          <w:noProof/>
          <w:rtl/>
          <w:lang w:val="en-US" w:bidi="ar-SA"/>
        </w:rPr>
        <w:t>به‌طور خلاصه، هرگاه وجود هر دو مناط در «مجمع» احراز گردد، این مورد داخل در بحث «اجتماع امر و نهی» است. اما هر جا دلالتی بر ثبوت مناط هر دو حکم در «مجمع» وجود نداشت، در این صورت تفصیل وجود دارد</w:t>
      </w:r>
      <w:r w:rsidRPr="004F4059">
        <w:rPr>
          <w:noProof/>
          <w:lang w:val="en-US"/>
        </w:rPr>
        <w:t>.</w:t>
      </w:r>
    </w:p>
    <w:p w14:paraId="7CC1DF12" w14:textId="77777777" w:rsidR="004F4059" w:rsidRPr="004F4059" w:rsidRDefault="004F4059" w:rsidP="004F4059">
      <w:pPr>
        <w:pStyle w:val="1"/>
        <w:rPr>
          <w:noProof/>
          <w:lang w:val="en-US"/>
        </w:rPr>
      </w:pPr>
      <w:bookmarkStart w:id="2" w:name="_Toc210030348"/>
      <w:r w:rsidRPr="004F4059">
        <w:rPr>
          <w:noProof/>
          <w:rtl/>
          <w:lang w:val="en-US" w:bidi="ar-SA"/>
        </w:rPr>
        <w:lastRenderedPageBreak/>
        <w:t>بررسی دو صورت اصلی</w:t>
      </w:r>
      <w:bookmarkEnd w:id="2"/>
    </w:p>
    <w:p w14:paraId="5B0447C8" w14:textId="77777777" w:rsidR="004F4059" w:rsidRDefault="004F4059" w:rsidP="004F4059">
      <w:pPr>
        <w:pStyle w:val="2"/>
        <w:rPr>
          <w:noProof/>
          <w:lang w:val="en-US"/>
        </w:rPr>
      </w:pPr>
      <w:bookmarkStart w:id="3" w:name="_Toc210030349"/>
      <w:r w:rsidRPr="004F4059">
        <w:rPr>
          <w:noProof/>
          <w:rtl/>
          <w:lang w:val="en-US" w:bidi="ar-SA"/>
        </w:rPr>
        <w:t>صورت اول: وجود علم اجمالی به انتفای یکی از دو مناط</w:t>
      </w:r>
      <w:bookmarkEnd w:id="3"/>
    </w:p>
    <w:p w14:paraId="3497B72B" w14:textId="1579D3BD" w:rsidR="004F4059" w:rsidRPr="004F4059" w:rsidRDefault="004F4059" w:rsidP="00F34D03">
      <w:pPr>
        <w:ind w:left="720"/>
        <w:rPr>
          <w:noProof/>
          <w:lang w:val="en-US"/>
        </w:rPr>
      </w:pPr>
      <w:r w:rsidRPr="004F4059">
        <w:rPr>
          <w:noProof/>
          <w:rtl/>
          <w:lang w:val="en-US" w:bidi="ar-SA"/>
        </w:rPr>
        <w:t>اگر دلالتی بر ثبوت هر دو مناط وجود نداشته باشد، اما دلالتی بر انتفای مناط یکی از دو حکم (احد الحکمین) به نحو « ب</w:t>
      </w:r>
      <w:r w:rsidR="00F34D03">
        <w:rPr>
          <w:rFonts w:hint="cs"/>
          <w:noProof/>
          <w:rtl/>
          <w:lang w:val="en-US" w:bidi="ar-SA"/>
        </w:rPr>
        <w:t>لا</w:t>
      </w:r>
      <w:r w:rsidRPr="004F4059">
        <w:rPr>
          <w:noProof/>
          <w:rtl/>
          <w:lang w:val="en-US" w:bidi="ar-SA"/>
        </w:rPr>
        <w:t xml:space="preserve"> تعیین» وجود </w:t>
      </w:r>
      <w:r w:rsidRPr="004F4059">
        <w:rPr>
          <w:rFonts w:hint="cs"/>
          <w:noProof/>
          <w:rtl/>
          <w:lang w:val="en-US"/>
        </w:rPr>
        <w:t>داشته</w:t>
      </w:r>
      <w:r w:rsidRPr="004F4059">
        <w:rPr>
          <w:noProof/>
          <w:rtl/>
          <w:lang w:val="en-US" w:bidi="ar-SA"/>
        </w:rPr>
        <w:t xml:space="preserve"> باشد، در اینجا مسئله از باب «تعارض» خواهد بود. این حکم مطلق است؛ یعنی چه قائل به «جواز اجتماع امر و نهی» باشیم و چه قائل به «امتناع» آن</w:t>
      </w:r>
      <w:r w:rsidRPr="004F4059">
        <w:rPr>
          <w:noProof/>
          <w:lang w:val="en-US"/>
        </w:rPr>
        <w:t>.</w:t>
      </w:r>
    </w:p>
    <w:p w14:paraId="19627CCF" w14:textId="77777777" w:rsidR="004F4059" w:rsidRDefault="004F4059" w:rsidP="004F4059">
      <w:pPr>
        <w:pStyle w:val="2"/>
        <w:rPr>
          <w:noProof/>
          <w:lang w:val="en-US"/>
        </w:rPr>
      </w:pPr>
      <w:bookmarkStart w:id="4" w:name="_Toc210030350"/>
      <w:r w:rsidRPr="004F4059">
        <w:rPr>
          <w:noProof/>
          <w:rtl/>
          <w:lang w:val="en-US" w:bidi="ar-SA"/>
        </w:rPr>
        <w:t>صورت دوم: عدم علم به وجود یا انتفای مناطین</w:t>
      </w:r>
      <w:bookmarkEnd w:id="4"/>
    </w:p>
    <w:p w14:paraId="3B5AA963" w14:textId="37E64E9C" w:rsidR="004F4059" w:rsidRPr="004F4059" w:rsidRDefault="004F4059" w:rsidP="004F4059">
      <w:pPr>
        <w:ind w:left="720"/>
        <w:rPr>
          <w:noProof/>
          <w:lang w:val="en-US"/>
        </w:rPr>
      </w:pPr>
      <w:r w:rsidRPr="004F4059">
        <w:rPr>
          <w:noProof/>
          <w:rtl/>
          <w:lang w:val="en-US" w:bidi="ar-SA"/>
        </w:rPr>
        <w:t>اگر نه دلالتی بر ثبوت هر دو مناط باشد و نه دلالتی بر انتفای یکی از آن‌ها، در این فرض باید تفصیل قائل شد</w:t>
      </w:r>
      <w:r w:rsidRPr="004F4059">
        <w:rPr>
          <w:noProof/>
          <w:lang w:val="en-US"/>
        </w:rPr>
        <w:t>:</w:t>
      </w:r>
    </w:p>
    <w:p w14:paraId="202120B8" w14:textId="77777777" w:rsidR="004F4059" w:rsidRPr="004F4059" w:rsidRDefault="004F4059" w:rsidP="004F4059">
      <w:pPr>
        <w:numPr>
          <w:ilvl w:val="1"/>
          <w:numId w:val="33"/>
        </w:numPr>
        <w:rPr>
          <w:noProof/>
          <w:lang w:val="en-US"/>
        </w:rPr>
      </w:pPr>
      <w:r w:rsidRPr="004F4059">
        <w:rPr>
          <w:b/>
          <w:bCs/>
          <w:noProof/>
          <w:rtl/>
          <w:lang w:val="en-US" w:bidi="ar-SA"/>
        </w:rPr>
        <w:t>بنا بر قول به جواز اجتماع</w:t>
      </w:r>
      <w:r w:rsidRPr="004F4059">
        <w:rPr>
          <w:b/>
          <w:bCs/>
          <w:noProof/>
          <w:lang w:val="en-US"/>
        </w:rPr>
        <w:t>:</w:t>
      </w:r>
      <w:r w:rsidRPr="004F4059">
        <w:rPr>
          <w:noProof/>
          <w:lang w:val="en-US"/>
        </w:rPr>
        <w:t xml:space="preserve"> </w:t>
      </w:r>
      <w:r w:rsidRPr="004F4059">
        <w:rPr>
          <w:noProof/>
          <w:rtl/>
          <w:lang w:val="en-US" w:bidi="ar-SA"/>
        </w:rPr>
        <w:t>با تمسک به اطلاق دو خطاب، ثبوت هر دو مناط و مقتضی در «مجمع» کشف و احراز می‌شود. در نتیجه، مسئله از باب «اجتماع امر و نهی» خواهد بود و داخل در باب تعارض نیست</w:t>
      </w:r>
      <w:r w:rsidRPr="004F4059">
        <w:rPr>
          <w:noProof/>
          <w:lang w:val="en-US"/>
        </w:rPr>
        <w:t>.</w:t>
      </w:r>
    </w:p>
    <w:p w14:paraId="31F0FFF2" w14:textId="77777777" w:rsidR="004F4059" w:rsidRPr="004F4059" w:rsidRDefault="004F4059" w:rsidP="004F4059">
      <w:pPr>
        <w:numPr>
          <w:ilvl w:val="1"/>
          <w:numId w:val="33"/>
        </w:numPr>
        <w:rPr>
          <w:noProof/>
          <w:lang w:val="en-US"/>
        </w:rPr>
      </w:pPr>
      <w:r w:rsidRPr="004F4059">
        <w:rPr>
          <w:b/>
          <w:bCs/>
          <w:noProof/>
          <w:rtl/>
          <w:lang w:val="en-US" w:bidi="ar-SA"/>
        </w:rPr>
        <w:t>بنا بر قول به امتناع اجتماع</w:t>
      </w:r>
      <w:r w:rsidRPr="004F4059">
        <w:rPr>
          <w:b/>
          <w:bCs/>
          <w:noProof/>
          <w:lang w:val="en-US"/>
        </w:rPr>
        <w:t>:</w:t>
      </w:r>
      <w:r w:rsidRPr="004F4059">
        <w:rPr>
          <w:noProof/>
          <w:lang w:val="en-US"/>
        </w:rPr>
        <w:t xml:space="preserve"> </w:t>
      </w:r>
      <w:r w:rsidRPr="004F4059">
        <w:rPr>
          <w:noProof/>
          <w:rtl/>
          <w:lang w:val="en-US" w:bidi="ar-SA"/>
        </w:rPr>
        <w:t>در همین فرض، مسئله از باب «تعارض» خواهد بود</w:t>
      </w:r>
      <w:r w:rsidRPr="004F4059">
        <w:rPr>
          <w:noProof/>
          <w:lang w:val="en-US"/>
        </w:rPr>
        <w:t>.</w:t>
      </w:r>
    </w:p>
    <w:p w14:paraId="0597BD3C" w14:textId="77777777" w:rsidR="004F4059" w:rsidRPr="004F4059" w:rsidRDefault="004F4059" w:rsidP="004F4059">
      <w:pPr>
        <w:rPr>
          <w:noProof/>
          <w:lang w:val="en-US"/>
        </w:rPr>
      </w:pPr>
      <w:r w:rsidRPr="004F4059">
        <w:rPr>
          <w:noProof/>
          <w:rtl/>
          <w:lang w:val="en-US" w:bidi="ar-SA"/>
        </w:rPr>
        <w:t>این فرمایش مرحوم آخوند در بخش «فتلخّص» در ذیل «امر تاسع» آمده است. ایشان می‌فرمایند</w:t>
      </w:r>
      <w:r w:rsidRPr="004F4059">
        <w:rPr>
          <w:noProof/>
          <w:lang w:val="en-US"/>
        </w:rPr>
        <w:t>:</w:t>
      </w:r>
      <w:r w:rsidRPr="004F4059">
        <w:rPr>
          <w:noProof/>
          <w:lang w:val="en-US"/>
        </w:rPr>
        <w:br/>
      </w:r>
      <w:r w:rsidRPr="004F4059">
        <w:rPr>
          <w:i/>
          <w:iCs/>
          <w:noProof/>
          <w:lang w:val="en-US"/>
        </w:rPr>
        <w:t>«</w:t>
      </w:r>
      <w:r w:rsidRPr="004F4059">
        <w:rPr>
          <w:i/>
          <w:iCs/>
          <w:noProof/>
          <w:rtl/>
          <w:lang w:val="en-US" w:bidi="ar-SA"/>
        </w:rPr>
        <w:t>فتلخص انه کلما کانت هناک دلالة علی ثبوت المقتضی فی الحکمین، کان من مسئلة الاجتماع؛ و کلما لم تکن هناک دلالة علیه، فهو من باب التعارض مطلقاً اذا کانت هناک دلالة علی انتفائه فی احدهما بلا تعیین، و الا</w:t>
      </w:r>
      <w:r w:rsidRPr="004F4059">
        <w:rPr>
          <w:i/>
          <w:iCs/>
          <w:noProof/>
          <w:lang w:val="en-US"/>
        </w:rPr>
        <w:t>...»</w:t>
      </w:r>
    </w:p>
    <w:p w14:paraId="294363DD" w14:textId="7FD6D1A2" w:rsidR="004F4059" w:rsidRPr="004F4059" w:rsidRDefault="004F4059" w:rsidP="004F4059">
      <w:pPr>
        <w:pStyle w:val="1"/>
        <w:rPr>
          <w:noProof/>
          <w:lang w:val="en-US"/>
        </w:rPr>
      </w:pPr>
      <w:bookmarkStart w:id="5" w:name="_Toc210030351"/>
      <w:r w:rsidRPr="004F4059">
        <w:rPr>
          <w:noProof/>
          <w:rtl/>
          <w:lang w:val="en-US" w:bidi="ar-SA"/>
        </w:rPr>
        <w:t xml:space="preserve">نقل و نقد اشکال بر کلام </w:t>
      </w:r>
      <w:r w:rsidR="00F34D03">
        <w:rPr>
          <w:rFonts w:hint="cs"/>
          <w:noProof/>
          <w:rtl/>
          <w:lang w:val="en-US" w:bidi="ar-SA"/>
        </w:rPr>
        <w:t xml:space="preserve">مرحوم </w:t>
      </w:r>
      <w:r w:rsidRPr="004F4059">
        <w:rPr>
          <w:noProof/>
          <w:rtl/>
          <w:lang w:val="en-US" w:bidi="ar-SA"/>
        </w:rPr>
        <w:t>آخوند خراسانی</w:t>
      </w:r>
      <w:bookmarkEnd w:id="5"/>
    </w:p>
    <w:p w14:paraId="195AF08D" w14:textId="77777777" w:rsidR="004F4059" w:rsidRPr="004F4059" w:rsidRDefault="004F4059" w:rsidP="004F4059">
      <w:pPr>
        <w:rPr>
          <w:noProof/>
          <w:lang w:val="en-US"/>
        </w:rPr>
      </w:pPr>
      <w:r w:rsidRPr="004F4059">
        <w:rPr>
          <w:noProof/>
          <w:rtl/>
          <w:lang w:val="en-US" w:bidi="ar-SA"/>
        </w:rPr>
        <w:t>حال این پرسش مطرح می‌شود: آیا میان آنچه مرحوم آخوند در صدر کلام خود (در امر ثامن) و ذیل آن (در تلخیص امر تاسع) بیان کرده‌اند، تنافی و تضاد وجود دارد یا کلام ایشان به یک امر واحد بازمی‌گردد و تنافی در کار نیست؟</w:t>
      </w:r>
    </w:p>
    <w:p w14:paraId="66192DB8" w14:textId="77777777" w:rsidR="00D17747" w:rsidRDefault="004F4059" w:rsidP="00D17747">
      <w:pPr>
        <w:rPr>
          <w:rFonts w:hint="cs"/>
          <w:noProof/>
          <w:rtl/>
          <w:lang w:val="en-US" w:bidi="ar-SA"/>
        </w:rPr>
      </w:pPr>
      <w:r w:rsidRPr="004F4059">
        <w:rPr>
          <w:noProof/>
          <w:rtl/>
          <w:lang w:val="en-US" w:bidi="ar-SA"/>
        </w:rPr>
        <w:t xml:space="preserve">برخی از بزرگان </w:t>
      </w:r>
      <w:r w:rsidR="00D17747">
        <w:rPr>
          <w:rFonts w:hint="cs"/>
          <w:noProof/>
          <w:rtl/>
          <w:lang w:val="en-US" w:bidi="ar-SA"/>
        </w:rPr>
        <w:t>به حسب</w:t>
      </w:r>
      <w:r w:rsidRPr="004F4059">
        <w:rPr>
          <w:noProof/>
          <w:rtl/>
          <w:lang w:val="en-US" w:bidi="ar-SA"/>
        </w:rPr>
        <w:t xml:space="preserve"> کتاب «منت</w:t>
      </w:r>
      <w:r w:rsidR="00416268">
        <w:rPr>
          <w:rFonts w:hint="cs"/>
          <w:noProof/>
          <w:rtl/>
          <w:lang w:val="en-US" w:bidi="ar-SA"/>
        </w:rPr>
        <w:t>قی</w:t>
      </w:r>
      <w:r w:rsidRPr="004F4059">
        <w:rPr>
          <w:noProof/>
          <w:rtl/>
          <w:lang w:val="en-US" w:bidi="ar-SA"/>
        </w:rPr>
        <w:t xml:space="preserve"> </w:t>
      </w:r>
      <w:r w:rsidRPr="004F4059">
        <w:rPr>
          <w:rFonts w:ascii="Badr" w:hAnsi="Badr" w:hint="cs"/>
          <w:noProof/>
          <w:rtl/>
          <w:lang w:val="en-US" w:bidi="ar-SA"/>
        </w:rPr>
        <w:t>الأصول»</w:t>
      </w:r>
      <w:r w:rsidRPr="004F4059">
        <w:rPr>
          <w:noProof/>
          <w:rtl/>
          <w:lang w:val="en-US" w:bidi="ar-SA"/>
        </w:rPr>
        <w:t xml:space="preserve"> </w:t>
      </w:r>
      <w:r w:rsidRPr="004F4059">
        <w:rPr>
          <w:rFonts w:ascii="Badr" w:hAnsi="Badr" w:hint="cs"/>
          <w:noProof/>
          <w:rtl/>
          <w:lang w:val="en-US" w:bidi="ar-SA"/>
        </w:rPr>
        <w:t>فرموده‌اند</w:t>
      </w:r>
      <w:r w:rsidRPr="004F4059">
        <w:rPr>
          <w:noProof/>
          <w:rtl/>
          <w:lang w:val="en-US" w:bidi="ar-SA"/>
        </w:rPr>
        <w:t xml:space="preserve"> </w:t>
      </w:r>
      <w:r w:rsidRPr="004F4059">
        <w:rPr>
          <w:rFonts w:ascii="Badr" w:hAnsi="Badr" w:hint="cs"/>
          <w:noProof/>
          <w:rtl/>
          <w:lang w:val="en-US" w:bidi="ar-SA"/>
        </w:rPr>
        <w:t>که</w:t>
      </w:r>
      <w:r w:rsidRPr="004F4059">
        <w:rPr>
          <w:noProof/>
          <w:rtl/>
          <w:lang w:val="en-US" w:bidi="ar-SA"/>
        </w:rPr>
        <w:t xml:space="preserve"> </w:t>
      </w:r>
      <w:r w:rsidRPr="004F4059">
        <w:rPr>
          <w:rFonts w:ascii="Badr" w:hAnsi="Badr" w:hint="cs"/>
          <w:noProof/>
          <w:rtl/>
          <w:lang w:val="en-US" w:bidi="ar-SA"/>
        </w:rPr>
        <w:t>بین</w:t>
      </w:r>
      <w:r w:rsidRPr="004F4059">
        <w:rPr>
          <w:noProof/>
          <w:rtl/>
          <w:lang w:val="en-US" w:bidi="ar-SA"/>
        </w:rPr>
        <w:t xml:space="preserve"> </w:t>
      </w:r>
      <w:r w:rsidRPr="004F4059">
        <w:rPr>
          <w:rFonts w:ascii="Badr" w:hAnsi="Badr" w:hint="cs"/>
          <w:noProof/>
          <w:rtl/>
          <w:lang w:val="en-US" w:bidi="ar-SA"/>
        </w:rPr>
        <w:t>این</w:t>
      </w:r>
      <w:r w:rsidRPr="004F4059">
        <w:rPr>
          <w:noProof/>
          <w:rtl/>
          <w:lang w:val="en-US" w:bidi="ar-SA"/>
        </w:rPr>
        <w:t xml:space="preserve"> </w:t>
      </w:r>
      <w:r w:rsidRPr="004F4059">
        <w:rPr>
          <w:rFonts w:ascii="Badr" w:hAnsi="Badr" w:hint="cs"/>
          <w:noProof/>
          <w:rtl/>
          <w:lang w:val="en-US" w:bidi="ar-SA"/>
        </w:rPr>
        <w:t>دو</w:t>
      </w:r>
      <w:r w:rsidRPr="004F4059">
        <w:rPr>
          <w:noProof/>
          <w:rtl/>
          <w:lang w:val="en-US" w:bidi="ar-SA"/>
        </w:rPr>
        <w:t xml:space="preserve"> </w:t>
      </w:r>
      <w:r w:rsidRPr="004F4059">
        <w:rPr>
          <w:rFonts w:ascii="Badr" w:hAnsi="Badr" w:hint="cs"/>
          <w:noProof/>
          <w:rtl/>
          <w:lang w:val="en-US" w:bidi="ar-SA"/>
        </w:rPr>
        <w:t>بخش</w:t>
      </w:r>
      <w:r w:rsidRPr="004F4059">
        <w:rPr>
          <w:noProof/>
          <w:rtl/>
          <w:lang w:val="en-US" w:bidi="ar-SA"/>
        </w:rPr>
        <w:t xml:space="preserve"> </w:t>
      </w:r>
      <w:r w:rsidRPr="004F4059">
        <w:rPr>
          <w:rFonts w:ascii="Badr" w:hAnsi="Badr" w:hint="cs"/>
          <w:noProof/>
          <w:rtl/>
          <w:lang w:val="en-US" w:bidi="ar-SA"/>
        </w:rPr>
        <w:t>از</w:t>
      </w:r>
      <w:r w:rsidRPr="004F4059">
        <w:rPr>
          <w:noProof/>
          <w:rtl/>
          <w:lang w:val="en-US" w:bidi="ar-SA"/>
        </w:rPr>
        <w:t xml:space="preserve"> </w:t>
      </w:r>
      <w:r w:rsidRPr="004F4059">
        <w:rPr>
          <w:rFonts w:ascii="Badr" w:hAnsi="Badr" w:hint="cs"/>
          <w:noProof/>
          <w:rtl/>
          <w:lang w:val="en-US" w:bidi="ar-SA"/>
        </w:rPr>
        <w:t>کلام</w:t>
      </w:r>
      <w:r w:rsidRPr="004F4059">
        <w:rPr>
          <w:noProof/>
          <w:rtl/>
          <w:lang w:val="en-US" w:bidi="ar-SA"/>
        </w:rPr>
        <w:t xml:space="preserve"> </w:t>
      </w:r>
      <w:r w:rsidRPr="004F4059">
        <w:rPr>
          <w:rFonts w:ascii="Badr" w:hAnsi="Badr" w:hint="cs"/>
          <w:noProof/>
          <w:rtl/>
          <w:lang w:val="en-US" w:bidi="ar-SA"/>
        </w:rPr>
        <w:t>مرحوم</w:t>
      </w:r>
      <w:r w:rsidRPr="004F4059">
        <w:rPr>
          <w:noProof/>
          <w:rtl/>
          <w:lang w:val="en-US" w:bidi="ar-SA"/>
        </w:rPr>
        <w:t xml:space="preserve"> </w:t>
      </w:r>
      <w:r w:rsidRPr="004F4059">
        <w:rPr>
          <w:rFonts w:ascii="Badr" w:hAnsi="Badr" w:hint="cs"/>
          <w:noProof/>
          <w:rtl/>
          <w:lang w:val="en-US" w:bidi="ar-SA"/>
        </w:rPr>
        <w:t>آخوند</w:t>
      </w:r>
      <w:r w:rsidRPr="004F4059">
        <w:rPr>
          <w:noProof/>
          <w:rtl/>
          <w:lang w:val="en-US" w:bidi="ar-SA"/>
        </w:rPr>
        <w:t xml:space="preserve"> </w:t>
      </w:r>
      <w:r w:rsidRPr="004F4059">
        <w:rPr>
          <w:rFonts w:ascii="Badr" w:hAnsi="Badr" w:hint="cs"/>
          <w:noProof/>
          <w:rtl/>
          <w:lang w:val="en-US" w:bidi="ar-SA"/>
        </w:rPr>
        <w:t>تنافی</w:t>
      </w:r>
      <w:r w:rsidRPr="004F4059">
        <w:rPr>
          <w:noProof/>
          <w:rtl/>
          <w:lang w:val="en-US" w:bidi="ar-SA"/>
        </w:rPr>
        <w:t xml:space="preserve"> </w:t>
      </w:r>
      <w:r w:rsidRPr="004F4059">
        <w:rPr>
          <w:rFonts w:ascii="Badr" w:hAnsi="Badr" w:hint="cs"/>
          <w:noProof/>
          <w:rtl/>
          <w:lang w:val="en-US" w:bidi="ar-SA"/>
        </w:rPr>
        <w:t>وجود</w:t>
      </w:r>
      <w:r w:rsidRPr="004F4059">
        <w:rPr>
          <w:noProof/>
          <w:rtl/>
          <w:lang w:val="en-US" w:bidi="ar-SA"/>
        </w:rPr>
        <w:t xml:space="preserve"> </w:t>
      </w:r>
      <w:r w:rsidRPr="004F4059">
        <w:rPr>
          <w:rFonts w:ascii="Badr" w:hAnsi="Badr" w:hint="cs"/>
          <w:noProof/>
          <w:rtl/>
          <w:lang w:val="en-US" w:bidi="ar-SA"/>
        </w:rPr>
        <w:t>دارد</w:t>
      </w:r>
      <w:r w:rsidRPr="004F4059">
        <w:rPr>
          <w:noProof/>
          <w:rtl/>
          <w:lang w:val="en-US" w:bidi="ar-SA"/>
        </w:rPr>
        <w:t xml:space="preserve">. </w:t>
      </w:r>
      <w:r w:rsidRPr="004F4059">
        <w:rPr>
          <w:rFonts w:ascii="Badr" w:hAnsi="Badr" w:hint="cs"/>
          <w:noProof/>
          <w:rtl/>
          <w:lang w:val="en-US" w:bidi="ar-SA"/>
        </w:rPr>
        <w:t>چرا؟</w:t>
      </w:r>
      <w:r w:rsidRPr="004F4059">
        <w:rPr>
          <w:noProof/>
          <w:rtl/>
          <w:lang w:val="en-US" w:bidi="ar-SA"/>
        </w:rPr>
        <w:t xml:space="preserve"> </w:t>
      </w:r>
      <w:r w:rsidRPr="004F4059">
        <w:rPr>
          <w:rFonts w:ascii="Badr" w:hAnsi="Badr" w:hint="cs"/>
          <w:noProof/>
          <w:rtl/>
          <w:lang w:val="en-US" w:bidi="ar-SA"/>
        </w:rPr>
        <w:t>زیرا</w:t>
      </w:r>
      <w:r w:rsidRPr="004F4059">
        <w:rPr>
          <w:noProof/>
          <w:rtl/>
          <w:lang w:val="en-US" w:bidi="ar-SA"/>
        </w:rPr>
        <w:t xml:space="preserve"> </w:t>
      </w:r>
      <w:r w:rsidRPr="004F4059">
        <w:rPr>
          <w:rFonts w:ascii="Badr" w:hAnsi="Badr" w:hint="cs"/>
          <w:noProof/>
          <w:rtl/>
          <w:lang w:val="en-US" w:bidi="ar-SA"/>
        </w:rPr>
        <w:t>مرحوم</w:t>
      </w:r>
      <w:r w:rsidRPr="004F4059">
        <w:rPr>
          <w:noProof/>
          <w:rtl/>
          <w:lang w:val="en-US" w:bidi="ar-SA"/>
        </w:rPr>
        <w:t xml:space="preserve"> </w:t>
      </w:r>
      <w:r w:rsidRPr="004F4059">
        <w:rPr>
          <w:rFonts w:ascii="Badr" w:hAnsi="Badr" w:hint="cs"/>
          <w:noProof/>
          <w:rtl/>
          <w:lang w:val="en-US" w:bidi="ar-SA"/>
        </w:rPr>
        <w:t>آخوند</w:t>
      </w:r>
      <w:r w:rsidRPr="004F4059">
        <w:rPr>
          <w:noProof/>
          <w:rtl/>
          <w:lang w:val="en-US" w:bidi="ar-SA"/>
        </w:rPr>
        <w:t xml:space="preserve"> </w:t>
      </w:r>
      <w:r w:rsidRPr="004F4059">
        <w:rPr>
          <w:rFonts w:ascii="Badr" w:hAnsi="Badr" w:hint="cs"/>
          <w:noProof/>
          <w:rtl/>
          <w:lang w:val="en-US" w:bidi="ar-SA"/>
        </w:rPr>
        <w:t>در</w:t>
      </w:r>
      <w:r w:rsidRPr="004F4059">
        <w:rPr>
          <w:noProof/>
          <w:rtl/>
          <w:lang w:val="en-US" w:bidi="ar-SA"/>
        </w:rPr>
        <w:t xml:space="preserve"> </w:t>
      </w:r>
      <w:r w:rsidRPr="004F4059">
        <w:rPr>
          <w:rFonts w:ascii="Badr" w:hAnsi="Badr" w:hint="cs"/>
          <w:noProof/>
          <w:rtl/>
          <w:lang w:val="en-US" w:bidi="ar-SA"/>
        </w:rPr>
        <w:t>صدر</w:t>
      </w:r>
      <w:r w:rsidRPr="004F4059">
        <w:rPr>
          <w:noProof/>
          <w:rtl/>
          <w:lang w:val="en-US" w:bidi="ar-SA"/>
        </w:rPr>
        <w:t xml:space="preserve"> </w:t>
      </w:r>
      <w:r w:rsidRPr="004F4059">
        <w:rPr>
          <w:rFonts w:ascii="Badr" w:hAnsi="Badr" w:hint="cs"/>
          <w:noProof/>
          <w:rtl/>
          <w:lang w:val="en-US" w:bidi="ar-SA"/>
        </w:rPr>
        <w:t>کلام</w:t>
      </w:r>
      <w:r w:rsidRPr="004F4059">
        <w:rPr>
          <w:noProof/>
          <w:rtl/>
          <w:lang w:val="en-US" w:bidi="ar-SA"/>
        </w:rPr>
        <w:t xml:space="preserve"> (</w:t>
      </w:r>
      <w:r w:rsidRPr="004F4059">
        <w:rPr>
          <w:rFonts w:ascii="Badr" w:hAnsi="Badr" w:hint="cs"/>
          <w:noProof/>
          <w:rtl/>
          <w:lang w:val="en-US" w:bidi="ar-SA"/>
        </w:rPr>
        <w:t>امر</w:t>
      </w:r>
      <w:r w:rsidRPr="004F4059">
        <w:rPr>
          <w:noProof/>
          <w:rtl/>
          <w:lang w:val="en-US" w:bidi="ar-SA"/>
        </w:rPr>
        <w:t xml:space="preserve"> </w:t>
      </w:r>
      <w:r w:rsidRPr="004F4059">
        <w:rPr>
          <w:rFonts w:ascii="Badr" w:hAnsi="Badr" w:hint="cs"/>
          <w:noProof/>
          <w:rtl/>
          <w:lang w:val="en-US" w:bidi="ar-SA"/>
        </w:rPr>
        <w:t>ثامن</w:t>
      </w:r>
      <w:r w:rsidRPr="004F4059">
        <w:rPr>
          <w:noProof/>
          <w:rtl/>
          <w:lang w:val="en-US" w:bidi="ar-SA"/>
        </w:rPr>
        <w:t>)</w:t>
      </w:r>
      <w:r w:rsidRPr="004F4059">
        <w:rPr>
          <w:rFonts w:ascii="Badr" w:hAnsi="Badr" w:hint="cs"/>
          <w:noProof/>
          <w:rtl/>
          <w:lang w:val="en-US" w:bidi="ar-SA"/>
        </w:rPr>
        <w:t>،</w:t>
      </w:r>
      <w:r w:rsidRPr="004F4059">
        <w:rPr>
          <w:noProof/>
          <w:rtl/>
          <w:lang w:val="en-US" w:bidi="ar-SA"/>
        </w:rPr>
        <w:t xml:space="preserve"> </w:t>
      </w:r>
      <w:r w:rsidRPr="004F4059">
        <w:rPr>
          <w:rFonts w:ascii="Badr" w:hAnsi="Badr" w:hint="cs"/>
          <w:noProof/>
          <w:rtl/>
          <w:lang w:val="en-US" w:bidi="ar-SA"/>
        </w:rPr>
        <w:t>«احراز</w:t>
      </w:r>
      <w:r w:rsidRPr="004F4059">
        <w:rPr>
          <w:noProof/>
          <w:rtl/>
          <w:lang w:val="en-US" w:bidi="ar-SA"/>
        </w:rPr>
        <w:t xml:space="preserve"> </w:t>
      </w:r>
      <w:r w:rsidRPr="004F4059">
        <w:rPr>
          <w:rFonts w:ascii="Badr" w:hAnsi="Badr" w:hint="cs"/>
          <w:noProof/>
          <w:rtl/>
          <w:lang w:val="en-US" w:bidi="ar-SA"/>
        </w:rPr>
        <w:t>عدم</w:t>
      </w:r>
      <w:r w:rsidRPr="004F4059">
        <w:rPr>
          <w:noProof/>
          <w:rtl/>
          <w:lang w:val="en-US" w:bidi="ar-SA"/>
        </w:rPr>
        <w:t xml:space="preserve"> </w:t>
      </w:r>
      <w:r w:rsidRPr="004F4059">
        <w:rPr>
          <w:rFonts w:ascii="Badr" w:hAnsi="Badr" w:hint="cs"/>
          <w:noProof/>
          <w:rtl/>
          <w:lang w:val="en-US" w:bidi="ar-SA"/>
        </w:rPr>
        <w:t>وجود</w:t>
      </w:r>
      <w:r w:rsidRPr="004F4059">
        <w:rPr>
          <w:noProof/>
          <w:rtl/>
          <w:lang w:val="en-US" w:bidi="ar-SA"/>
        </w:rPr>
        <w:t xml:space="preserve"> </w:t>
      </w:r>
      <w:r w:rsidRPr="004F4059">
        <w:rPr>
          <w:rFonts w:ascii="Badr" w:hAnsi="Badr" w:hint="cs"/>
          <w:noProof/>
          <w:rtl/>
          <w:lang w:val="en-US" w:bidi="ar-SA"/>
        </w:rPr>
        <w:t>هر</w:t>
      </w:r>
      <w:r w:rsidRPr="004F4059">
        <w:rPr>
          <w:noProof/>
          <w:rtl/>
          <w:lang w:val="en-US" w:bidi="ar-SA"/>
        </w:rPr>
        <w:t xml:space="preserve"> </w:t>
      </w:r>
      <w:r w:rsidRPr="004F4059">
        <w:rPr>
          <w:rFonts w:ascii="Badr" w:hAnsi="Badr" w:hint="cs"/>
          <w:noProof/>
          <w:rtl/>
          <w:lang w:val="en-US" w:bidi="ar-SA"/>
        </w:rPr>
        <w:t>دو</w:t>
      </w:r>
      <w:r w:rsidRPr="004F4059">
        <w:rPr>
          <w:noProof/>
          <w:rtl/>
          <w:lang w:val="en-US" w:bidi="ar-SA"/>
        </w:rPr>
        <w:t xml:space="preserve"> </w:t>
      </w:r>
      <w:r w:rsidRPr="004F4059">
        <w:rPr>
          <w:rFonts w:ascii="Badr" w:hAnsi="Badr" w:hint="cs"/>
          <w:noProof/>
          <w:rtl/>
          <w:lang w:val="en-US" w:bidi="ar-SA"/>
        </w:rPr>
        <w:t>م</w:t>
      </w:r>
      <w:r w:rsidRPr="004F4059">
        <w:rPr>
          <w:noProof/>
          <w:rtl/>
          <w:lang w:val="en-US" w:bidi="ar-SA"/>
        </w:rPr>
        <w:t>ناط» را شرط ورود به باب تعارض قرار داده‌اند. مفهوم این سخن آن است که در صورت «شک» در وجود مناط، مسئله داخل در بحث اجتماع امر و نهی (یا تزاحم مقتضیین) خواهد بود. اما در ذیل کلام (فتلخّص)، «احراز وجود هر دو مناط» را شرط ورود به باب اجتماع دانسته‌اند. مفهوم این سخن نیز آن است که در صورت «شک»، مسئله داخل در باب تعارض خواهد بود. بنابراین، به نظر می‌رسد میان این دو بیان، تنافی وجود دارد</w:t>
      </w:r>
    </w:p>
    <w:p w14:paraId="50CB0DD7" w14:textId="303FFA63" w:rsidR="004F4059" w:rsidRPr="004F4059" w:rsidRDefault="00D17747" w:rsidP="00D17747">
      <w:pPr>
        <w:pStyle w:val="a3"/>
        <w:bidi/>
        <w:rPr>
          <w:noProof/>
        </w:rPr>
      </w:pPr>
      <w:proofErr w:type="spellStart"/>
      <w:r w:rsidRPr="00D17747">
        <w:rPr>
          <w:rFonts w:ascii="Noor_Nazli" w:hAnsi="Noor_Nazli" w:cs="B Mitra" w:hint="cs"/>
          <w:color w:val="0D0D0D" w:themeColor="text1" w:themeTint="F2"/>
          <w:sz w:val="32"/>
          <w:szCs w:val="32"/>
          <w:rtl/>
        </w:rPr>
        <w:t>ثم</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انه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يرد</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عليه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أيضا</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انه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ذكر</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في</w:t>
      </w:r>
      <w:proofErr w:type="spellEnd"/>
      <w:r w:rsidRPr="00D17747">
        <w:rPr>
          <w:rFonts w:ascii="Noor_Nazli" w:hAnsi="Noor_Nazli" w:cs="B Mitra" w:hint="cs"/>
          <w:color w:val="0D0D0D" w:themeColor="text1" w:themeTint="F2"/>
          <w:sz w:val="32"/>
          <w:szCs w:val="32"/>
          <w:rtl/>
        </w:rPr>
        <w:t xml:space="preserve"> صدر </w:t>
      </w:r>
      <w:proofErr w:type="spellStart"/>
      <w:r w:rsidRPr="00D17747">
        <w:rPr>
          <w:rFonts w:ascii="Noor_Nazli" w:hAnsi="Noor_Nazli" w:cs="B Mitra" w:hint="cs"/>
          <w:color w:val="0D0D0D" w:themeColor="text1" w:themeTint="F2"/>
          <w:sz w:val="32"/>
          <w:szCs w:val="32"/>
          <w:rtl/>
        </w:rPr>
        <w:t>كلامه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انه</w:t>
      </w:r>
      <w:proofErr w:type="spellEnd"/>
      <w:r w:rsidRPr="00D17747">
        <w:rPr>
          <w:rFonts w:ascii="Noor_Nazli" w:hAnsi="Noor_Nazli" w:cs="B Mitra" w:hint="cs"/>
          <w:color w:val="0D0D0D" w:themeColor="text1" w:themeTint="F2"/>
          <w:sz w:val="32"/>
          <w:szCs w:val="32"/>
          <w:rtl/>
        </w:rPr>
        <w:t xml:space="preserve"> ان </w:t>
      </w:r>
      <w:proofErr w:type="spellStart"/>
      <w:r w:rsidRPr="00D17747">
        <w:rPr>
          <w:rFonts w:ascii="Noor_Nazli" w:hAnsi="Noor_Nazli" w:cs="B Mitra" w:hint="cs"/>
          <w:color w:val="0D0D0D" w:themeColor="text1" w:themeTint="F2"/>
          <w:sz w:val="32"/>
          <w:szCs w:val="32"/>
          <w:rtl/>
        </w:rPr>
        <w:t>أحرز</w:t>
      </w:r>
      <w:proofErr w:type="spellEnd"/>
      <w:r w:rsidRPr="00D17747">
        <w:rPr>
          <w:rFonts w:ascii="Noor_Nazli" w:hAnsi="Noor_Nazli" w:cs="B Mitra" w:hint="cs"/>
          <w:color w:val="0D0D0D" w:themeColor="text1" w:themeTint="F2"/>
          <w:sz w:val="32"/>
          <w:szCs w:val="32"/>
          <w:rtl/>
        </w:rPr>
        <w:t xml:space="preserve"> عدم وجود </w:t>
      </w:r>
      <w:proofErr w:type="spellStart"/>
      <w:r w:rsidRPr="00D17747">
        <w:rPr>
          <w:rFonts w:ascii="Noor_Nazli" w:hAnsi="Noor_Nazli" w:cs="B Mitra" w:hint="cs"/>
          <w:color w:val="0D0D0D" w:themeColor="text1" w:themeTint="F2"/>
          <w:sz w:val="32"/>
          <w:szCs w:val="32"/>
          <w:rtl/>
        </w:rPr>
        <w:t>الملاك</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في</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أحد</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الحكمين</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كان</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المورد</w:t>
      </w:r>
      <w:proofErr w:type="spellEnd"/>
      <w:r w:rsidRPr="00D17747">
        <w:rPr>
          <w:rFonts w:ascii="Noor_Nazli" w:hAnsi="Noor_Nazli" w:cs="B Mitra" w:hint="cs"/>
          <w:color w:val="0D0D0D" w:themeColor="text1" w:themeTint="F2"/>
          <w:sz w:val="32"/>
          <w:szCs w:val="32"/>
          <w:rtl/>
        </w:rPr>
        <w:t xml:space="preserve"> من موارد </w:t>
      </w:r>
      <w:proofErr w:type="spellStart"/>
      <w:r w:rsidRPr="00D17747">
        <w:rPr>
          <w:rFonts w:ascii="Noor_Nazli" w:hAnsi="Noor_Nazli" w:cs="B Mitra" w:hint="cs"/>
          <w:color w:val="0D0D0D" w:themeColor="text1" w:themeTint="F2"/>
          <w:sz w:val="32"/>
          <w:szCs w:val="32"/>
          <w:rtl/>
        </w:rPr>
        <w:t>التعارض</w:t>
      </w:r>
      <w:proofErr w:type="spellEnd"/>
      <w:r w:rsidRPr="00D17747">
        <w:rPr>
          <w:rFonts w:ascii="Noor_Nazli" w:hAnsi="Noor_Nazli" w:cs="B Mitra" w:hint="cs"/>
          <w:color w:val="0D0D0D" w:themeColor="text1" w:themeTint="F2"/>
          <w:sz w:val="32"/>
          <w:szCs w:val="32"/>
          <w:rtl/>
        </w:rPr>
        <w:t xml:space="preserve">، و ان لم </w:t>
      </w:r>
      <w:proofErr w:type="spellStart"/>
      <w:r w:rsidRPr="00D17747">
        <w:rPr>
          <w:rFonts w:ascii="Noor_Nazli" w:hAnsi="Noor_Nazli" w:cs="B Mitra" w:hint="cs"/>
          <w:color w:val="0D0D0D" w:themeColor="text1" w:themeTint="F2"/>
          <w:sz w:val="32"/>
          <w:szCs w:val="32"/>
          <w:rtl/>
        </w:rPr>
        <w:t>يحرز</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ذلك</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كان</w:t>
      </w:r>
      <w:proofErr w:type="spellEnd"/>
      <w:r w:rsidRPr="00D17747">
        <w:rPr>
          <w:rFonts w:ascii="Noor_Nazli" w:hAnsi="Noor_Nazli" w:cs="B Mitra" w:hint="cs"/>
          <w:color w:val="0D0D0D" w:themeColor="text1" w:themeTint="F2"/>
          <w:sz w:val="32"/>
          <w:szCs w:val="32"/>
          <w:rtl/>
        </w:rPr>
        <w:t xml:space="preserve"> من موارد </w:t>
      </w:r>
      <w:proofErr w:type="spellStart"/>
      <w:r w:rsidRPr="00D17747">
        <w:rPr>
          <w:rFonts w:ascii="Noor_Nazli" w:hAnsi="Noor_Nazli" w:cs="B Mitra" w:hint="cs"/>
          <w:color w:val="0D0D0D" w:themeColor="text1" w:themeTint="F2"/>
          <w:sz w:val="32"/>
          <w:szCs w:val="32"/>
          <w:rtl/>
        </w:rPr>
        <w:t>تزاحم</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المقتضيين</w:t>
      </w:r>
      <w:proofErr w:type="spellEnd"/>
      <w:r w:rsidRPr="00D17747">
        <w:rPr>
          <w:rFonts w:ascii="Noor_Nazli" w:hAnsi="Noor_Nazli" w:cs="B Mitra" w:hint="cs"/>
          <w:color w:val="0D0D0D" w:themeColor="text1" w:themeTint="F2"/>
          <w:sz w:val="32"/>
          <w:szCs w:val="32"/>
          <w:rtl/>
        </w:rPr>
        <w:t xml:space="preserve">. و </w:t>
      </w:r>
      <w:proofErr w:type="spellStart"/>
      <w:r w:rsidRPr="00D17747">
        <w:rPr>
          <w:rFonts w:ascii="Noor_Nazli" w:hAnsi="Noor_Nazli" w:cs="B Mitra" w:hint="cs"/>
          <w:color w:val="0D0D0D" w:themeColor="text1" w:themeTint="F2"/>
          <w:sz w:val="32"/>
          <w:szCs w:val="32"/>
          <w:rtl/>
        </w:rPr>
        <w:t>ذكر</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في</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ذيل</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كلامه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بقوله</w:t>
      </w:r>
      <w:proofErr w:type="spellEnd"/>
      <w:r w:rsidRPr="00D17747">
        <w:rPr>
          <w:rFonts w:ascii="Noor_Nazli" w:hAnsi="Noor_Nazli" w:cs="B Mitra" w:hint="cs"/>
          <w:color w:val="0D0D0D" w:themeColor="text1" w:themeTint="F2"/>
          <w:sz w:val="32"/>
          <w:szCs w:val="32"/>
          <w:rtl/>
        </w:rPr>
        <w:t>: «</w:t>
      </w:r>
      <w:proofErr w:type="spellStart"/>
      <w:r w:rsidRPr="00D17747">
        <w:rPr>
          <w:rFonts w:ascii="Noor_Nazli" w:hAnsi="Noor_Nazli" w:cs="B Mitra" w:hint="cs"/>
          <w:color w:val="0D0D0D" w:themeColor="text1" w:themeTint="F2"/>
          <w:sz w:val="32"/>
          <w:szCs w:val="32"/>
          <w:rtl/>
        </w:rPr>
        <w:t>فتلخّص</w:t>
      </w:r>
      <w:proofErr w:type="spellEnd"/>
      <w:r w:rsidRPr="00D17747">
        <w:rPr>
          <w:rFonts w:ascii="Noor_Nazli" w:hAnsi="Noor_Nazli" w:cs="B Mitra" w:hint="cs"/>
          <w:color w:val="0D0D0D" w:themeColor="text1" w:themeTint="F2"/>
          <w:sz w:val="32"/>
          <w:szCs w:val="32"/>
          <w:rtl/>
        </w:rPr>
        <w:t xml:space="preserve"> ...» </w:t>
      </w:r>
      <w:proofErr w:type="spellStart"/>
      <w:r w:rsidRPr="00D17747">
        <w:rPr>
          <w:rFonts w:ascii="Noor_Nazli" w:hAnsi="Noor_Nazli" w:cs="B Mitra" w:hint="cs"/>
          <w:color w:val="0D0D0D" w:themeColor="text1" w:themeTint="F2"/>
          <w:sz w:val="32"/>
          <w:szCs w:val="32"/>
          <w:rtl/>
        </w:rPr>
        <w:lastRenderedPageBreak/>
        <w:t>هذا</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المعنى</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بنحو</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عكسي</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إذ</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ذكر</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انه</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كلّما</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أحرز</w:t>
      </w:r>
      <w:proofErr w:type="spellEnd"/>
      <w:r w:rsidRPr="00D17747">
        <w:rPr>
          <w:rFonts w:ascii="Noor_Nazli" w:hAnsi="Noor_Nazli" w:cs="B Mitra" w:hint="cs"/>
          <w:color w:val="0D0D0D" w:themeColor="text1" w:themeTint="F2"/>
          <w:sz w:val="32"/>
          <w:szCs w:val="32"/>
          <w:rtl/>
        </w:rPr>
        <w:t xml:space="preserve"> وجود </w:t>
      </w:r>
      <w:proofErr w:type="spellStart"/>
      <w:r w:rsidRPr="00D17747">
        <w:rPr>
          <w:rFonts w:ascii="Noor_Nazli" w:hAnsi="Noor_Nazli" w:cs="B Mitra" w:hint="cs"/>
          <w:color w:val="0D0D0D" w:themeColor="text1" w:themeTint="F2"/>
          <w:sz w:val="32"/>
          <w:szCs w:val="32"/>
          <w:rtl/>
        </w:rPr>
        <w:t>الملاكين</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كان</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المورد</w:t>
      </w:r>
      <w:proofErr w:type="spellEnd"/>
      <w:r w:rsidRPr="00D17747">
        <w:rPr>
          <w:rFonts w:ascii="Noor_Nazli" w:hAnsi="Noor_Nazli" w:cs="B Mitra" w:hint="cs"/>
          <w:color w:val="0D0D0D" w:themeColor="text1" w:themeTint="F2"/>
          <w:sz w:val="32"/>
          <w:szCs w:val="32"/>
          <w:rtl/>
        </w:rPr>
        <w:t xml:space="preserve"> من موارد باب </w:t>
      </w:r>
      <w:proofErr w:type="spellStart"/>
      <w:r w:rsidRPr="00D17747">
        <w:rPr>
          <w:rFonts w:ascii="Noor_Nazli" w:hAnsi="Noor_Nazli" w:cs="B Mitra" w:hint="cs"/>
          <w:color w:val="0D0D0D" w:themeColor="text1" w:themeTint="F2"/>
          <w:sz w:val="32"/>
          <w:szCs w:val="32"/>
          <w:rtl/>
        </w:rPr>
        <w:t>الاجتماع</w:t>
      </w:r>
      <w:proofErr w:type="spellEnd"/>
      <w:r w:rsidRPr="00D17747">
        <w:rPr>
          <w:rFonts w:ascii="Noor_Nazli" w:hAnsi="Noor_Nazli" w:cs="B Mitra" w:hint="cs"/>
          <w:color w:val="0D0D0D" w:themeColor="text1" w:themeTint="F2"/>
          <w:sz w:val="32"/>
          <w:szCs w:val="32"/>
          <w:rtl/>
        </w:rPr>
        <w:t xml:space="preserve">، و </w:t>
      </w:r>
      <w:proofErr w:type="spellStart"/>
      <w:r w:rsidRPr="00D17747">
        <w:rPr>
          <w:rFonts w:ascii="Noor_Nazli" w:hAnsi="Noor_Nazli" w:cs="B Mitra" w:hint="cs"/>
          <w:color w:val="0D0D0D" w:themeColor="text1" w:themeTint="F2"/>
          <w:sz w:val="32"/>
          <w:szCs w:val="32"/>
          <w:rtl/>
        </w:rPr>
        <w:t>كلّما</w:t>
      </w:r>
      <w:proofErr w:type="spellEnd"/>
      <w:r w:rsidRPr="00D17747">
        <w:rPr>
          <w:rFonts w:ascii="Noor_Nazli" w:hAnsi="Noor_Nazli" w:cs="B Mitra" w:hint="cs"/>
          <w:color w:val="0D0D0D" w:themeColor="text1" w:themeTint="F2"/>
          <w:sz w:val="32"/>
          <w:szCs w:val="32"/>
          <w:rtl/>
        </w:rPr>
        <w:t xml:space="preserve"> لم </w:t>
      </w:r>
      <w:proofErr w:type="spellStart"/>
      <w:r w:rsidRPr="00D17747">
        <w:rPr>
          <w:rFonts w:ascii="Noor_Nazli" w:hAnsi="Noor_Nazli" w:cs="B Mitra" w:hint="cs"/>
          <w:color w:val="0D0D0D" w:themeColor="text1" w:themeTint="F2"/>
          <w:sz w:val="32"/>
          <w:szCs w:val="32"/>
          <w:rtl/>
        </w:rPr>
        <w:t>يحرز</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ذلك</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كان</w:t>
      </w:r>
      <w:proofErr w:type="spellEnd"/>
      <w:r w:rsidRPr="00D17747">
        <w:rPr>
          <w:rFonts w:ascii="Noor_Nazli" w:hAnsi="Noor_Nazli" w:cs="B Mitra" w:hint="cs"/>
          <w:color w:val="0D0D0D" w:themeColor="text1" w:themeTint="F2"/>
          <w:sz w:val="32"/>
          <w:szCs w:val="32"/>
          <w:rtl/>
        </w:rPr>
        <w:t xml:space="preserve"> من باب </w:t>
      </w:r>
      <w:proofErr w:type="spellStart"/>
      <w:r w:rsidRPr="00D17747">
        <w:rPr>
          <w:rFonts w:ascii="Noor_Nazli" w:hAnsi="Noor_Nazli" w:cs="B Mitra" w:hint="cs"/>
          <w:color w:val="0D0D0D" w:themeColor="text1" w:themeTint="F2"/>
          <w:sz w:val="32"/>
          <w:szCs w:val="32"/>
          <w:rtl/>
        </w:rPr>
        <w:t>التعارض</w:t>
      </w:r>
      <w:proofErr w:type="spellEnd"/>
      <w:r w:rsidRPr="00D17747">
        <w:rPr>
          <w:rFonts w:ascii="Noor_Nazli" w:hAnsi="Noor_Nazli" w:cs="B Mitra" w:hint="cs"/>
          <w:color w:val="0D0D0D" w:themeColor="text1" w:themeTint="F2"/>
          <w:sz w:val="32"/>
          <w:szCs w:val="32"/>
          <w:rtl/>
        </w:rPr>
        <w:t xml:space="preserve"> </w:t>
      </w:r>
      <w:proofErr w:type="spellStart"/>
      <w:r w:rsidRPr="00D17747">
        <w:rPr>
          <w:rFonts w:ascii="Noor_Nazli" w:hAnsi="Noor_Nazli" w:cs="B Mitra" w:hint="cs"/>
          <w:color w:val="0D0D0D" w:themeColor="text1" w:themeTint="F2"/>
          <w:sz w:val="32"/>
          <w:szCs w:val="32"/>
          <w:rtl/>
        </w:rPr>
        <w:t>فالتفت</w:t>
      </w:r>
      <w:proofErr w:type="spellEnd"/>
      <w:r w:rsidRPr="00D17747">
        <w:rPr>
          <w:rFonts w:ascii="Noor_Nazli" w:hAnsi="Noor_Nazli" w:cs="B Mitra" w:hint="cs"/>
          <w:color w:val="0D0D0D" w:themeColor="text1" w:themeTint="F2"/>
          <w:sz w:val="32"/>
          <w:szCs w:val="32"/>
          <w:rtl/>
        </w:rPr>
        <w:t>.</w:t>
      </w:r>
      <w:r w:rsidR="004F4059" w:rsidRPr="004F4059">
        <w:rPr>
          <w:noProof/>
        </w:rPr>
        <w:t>.</w:t>
      </w:r>
      <w:r w:rsidR="00D3542F">
        <w:rPr>
          <w:rStyle w:val="a6"/>
          <w:noProof/>
        </w:rPr>
        <w:footnoteReference w:id="1"/>
      </w:r>
    </w:p>
    <w:p w14:paraId="18DEC8ED" w14:textId="2D1D2DD1" w:rsidR="004F4059" w:rsidRPr="004F4059" w:rsidRDefault="004F4059" w:rsidP="001F607B">
      <w:pPr>
        <w:rPr>
          <w:noProof/>
          <w:lang w:val="en-US"/>
        </w:rPr>
      </w:pPr>
      <w:r w:rsidRPr="004F4059">
        <w:rPr>
          <w:noProof/>
          <w:rtl/>
          <w:lang w:val="en-US" w:bidi="ar-SA"/>
        </w:rPr>
        <w:t>با این حال، به نظر می‌رسد این اشکال به مرحوم آخوند وارد نباشد. این اشکال از آنجا ناشی شده که مستشکل محترم تنها صدر عبارات را</w:t>
      </w:r>
      <w:r w:rsidR="00D17747">
        <w:rPr>
          <w:rFonts w:hint="cs"/>
          <w:noProof/>
          <w:rtl/>
          <w:lang w:val="en-US" w:bidi="ar-SA"/>
        </w:rPr>
        <w:t xml:space="preserve"> در دو قسمت</w:t>
      </w:r>
      <w:r w:rsidRPr="004F4059">
        <w:rPr>
          <w:noProof/>
          <w:rtl/>
          <w:lang w:val="en-US" w:bidi="ar-SA"/>
        </w:rPr>
        <w:t xml:space="preserve"> ملاحظه فرموده‌اند و ذیل و قیود هر دو بخش </w:t>
      </w:r>
      <w:r w:rsidR="00D17747">
        <w:rPr>
          <w:rFonts w:hint="cs"/>
          <w:noProof/>
          <w:rtl/>
          <w:lang w:val="en-US" w:bidi="ar-SA"/>
        </w:rPr>
        <w:t>را ملاحظه نفرمود</w:t>
      </w:r>
      <w:r w:rsidRPr="004F4059">
        <w:rPr>
          <w:noProof/>
          <w:rtl/>
          <w:lang w:val="en-US" w:bidi="ar-SA"/>
        </w:rPr>
        <w:t xml:space="preserve">ه‌اند. </w:t>
      </w:r>
      <w:r w:rsidR="00D17747">
        <w:rPr>
          <w:rFonts w:hint="cs"/>
          <w:noProof/>
          <w:rtl/>
          <w:lang w:val="en-US" w:bidi="ar-SA"/>
        </w:rPr>
        <w:t xml:space="preserve">و الا </w:t>
      </w:r>
      <w:r w:rsidRPr="004F4059">
        <w:rPr>
          <w:noProof/>
          <w:rtl/>
          <w:lang w:val="en-US" w:bidi="ar-SA"/>
        </w:rPr>
        <w:t>با ملاحظه مجموع آنچه در «امر ثامن» و «فتلخّص» آمده است،</w:t>
      </w:r>
      <w:r w:rsidR="00D17747">
        <w:rPr>
          <w:rFonts w:hint="cs"/>
          <w:noProof/>
          <w:rtl/>
          <w:lang w:val="en-US" w:bidi="ar-SA"/>
        </w:rPr>
        <w:t xml:space="preserve"> </w:t>
      </w:r>
      <w:r w:rsidR="001F607B" w:rsidRPr="001F607B">
        <w:rPr>
          <w:rFonts w:ascii="Segoe UI" w:hAnsi="Segoe UI" w:cs="B Mitra"/>
          <w:color w:val="000000"/>
          <w:sz w:val="32"/>
          <w:szCs w:val="32"/>
          <w:shd w:val="clear" w:color="auto" w:fill="FFFFFF"/>
          <w:rtl/>
        </w:rPr>
        <w:t>بین این دو قسمت از کلام مرحوم آخوند</w:t>
      </w:r>
      <w:r w:rsidR="001F607B">
        <w:rPr>
          <w:rFonts w:ascii="Segoe UI" w:hAnsi="Segoe UI" w:cs="Segoe UI"/>
          <w:color w:val="000000"/>
          <w:shd w:val="clear" w:color="auto" w:fill="FFFFFF"/>
          <w:rtl/>
        </w:rPr>
        <w:t xml:space="preserve"> </w:t>
      </w:r>
      <w:r w:rsidRPr="004F4059">
        <w:rPr>
          <w:noProof/>
          <w:rtl/>
          <w:lang w:val="en-US" w:bidi="ar-SA"/>
        </w:rPr>
        <w:t>تنافی وجود ندارد، بلکه به امر واحد ب</w:t>
      </w:r>
      <w:r w:rsidR="001F607B">
        <w:rPr>
          <w:rFonts w:hint="cs"/>
          <w:noProof/>
          <w:rtl/>
          <w:lang w:val="en-US" w:bidi="ar-SA"/>
        </w:rPr>
        <w:t xml:space="preserve">ر </w:t>
      </w:r>
      <w:r w:rsidRPr="004F4059">
        <w:rPr>
          <w:noProof/>
          <w:rtl/>
          <w:lang w:val="en-US" w:bidi="ar-SA"/>
        </w:rPr>
        <w:t>می‌گردد</w:t>
      </w:r>
      <w:r w:rsidRPr="004F4059">
        <w:rPr>
          <w:noProof/>
          <w:lang w:val="en-US"/>
        </w:rPr>
        <w:t>.</w:t>
      </w:r>
    </w:p>
    <w:p w14:paraId="35CEDB14" w14:textId="77777777" w:rsidR="004F4059" w:rsidRPr="004F4059" w:rsidRDefault="004F4059" w:rsidP="004F4059">
      <w:pPr>
        <w:pStyle w:val="1"/>
        <w:rPr>
          <w:noProof/>
          <w:lang w:val="en-US"/>
        </w:rPr>
      </w:pPr>
      <w:bookmarkStart w:id="6" w:name="_Toc210030352"/>
      <w:r w:rsidRPr="004F4059">
        <w:rPr>
          <w:noProof/>
          <w:rtl/>
          <w:lang w:val="en-US" w:bidi="ar-SA"/>
        </w:rPr>
        <w:t>تحلیل جامع و ارائه صور شش‌گانه</w:t>
      </w:r>
      <w:bookmarkEnd w:id="6"/>
    </w:p>
    <w:p w14:paraId="5BB763D5" w14:textId="77777777" w:rsidR="004F4059" w:rsidRPr="004F4059" w:rsidRDefault="004F4059" w:rsidP="004F4059">
      <w:pPr>
        <w:rPr>
          <w:noProof/>
          <w:lang w:val="en-US"/>
        </w:rPr>
      </w:pPr>
      <w:r w:rsidRPr="004F4059">
        <w:rPr>
          <w:noProof/>
          <w:rtl/>
          <w:lang w:val="en-US" w:bidi="ar-SA"/>
        </w:rPr>
        <w:t>توضیح مطلب آن است که با بررسی مجموع کلام مرحوم آخوند در «امر ثامن» و «امر تاسع» (صدر و ذیل)، می‌توان شش حالت متصور برای خطابینی که شامل «مجمع» می‌شوند، در نظر گرفت که در سه حالت، مسئله داخل در «باب اجتماع امر و نهی» و در سه حالت دیگر، داخل در «باب تعارض» است</w:t>
      </w:r>
      <w:r w:rsidRPr="004F4059">
        <w:rPr>
          <w:noProof/>
          <w:lang w:val="en-US"/>
        </w:rPr>
        <w:t>:</w:t>
      </w:r>
    </w:p>
    <w:p w14:paraId="257DCCDB" w14:textId="77777777" w:rsidR="004F4059" w:rsidRPr="004F4059" w:rsidRDefault="004F4059" w:rsidP="004F4059">
      <w:pPr>
        <w:numPr>
          <w:ilvl w:val="0"/>
          <w:numId w:val="34"/>
        </w:numPr>
        <w:rPr>
          <w:noProof/>
          <w:lang w:val="en-US"/>
        </w:rPr>
      </w:pPr>
      <w:r w:rsidRPr="004F4059">
        <w:rPr>
          <w:b/>
          <w:bCs/>
          <w:noProof/>
          <w:rtl/>
          <w:lang w:val="en-US" w:bidi="ar-SA"/>
        </w:rPr>
        <w:t>حالت اول (تعارض)</w:t>
      </w:r>
      <w:r w:rsidRPr="004F4059">
        <w:rPr>
          <w:b/>
          <w:bCs/>
          <w:noProof/>
          <w:lang w:val="en-US"/>
        </w:rPr>
        <w:t>:</w:t>
      </w:r>
      <w:r w:rsidRPr="004F4059">
        <w:rPr>
          <w:noProof/>
          <w:lang w:val="en-US"/>
        </w:rPr>
        <w:t xml:space="preserve"> </w:t>
      </w:r>
      <w:r w:rsidRPr="004F4059">
        <w:rPr>
          <w:noProof/>
          <w:rtl/>
          <w:lang w:val="en-US" w:bidi="ar-SA"/>
        </w:rPr>
        <w:t>علم داریم که مناط هر دو حکم در «مجمع» وجود ندارد. یعنی احراز کرده‌ایم که حداقل یکی از مناط‌ها منتفی است. این حالت، هم بر اساس بیان «امر ثامن» (که فرمودند اگر از قبیل قسم ثانی باشد) و هم بر اساس بیان «فتلخّص» (که فرمودند اگر دلالت بر انتفای یکی از مناط‌ها باشد)، به وضوح داخل در باب «تعارض» است</w:t>
      </w:r>
      <w:r w:rsidRPr="004F4059">
        <w:rPr>
          <w:noProof/>
          <w:lang w:val="en-US"/>
        </w:rPr>
        <w:t>.</w:t>
      </w:r>
    </w:p>
    <w:p w14:paraId="6628A54E" w14:textId="22AA4197" w:rsidR="004F4059" w:rsidRPr="00354A01" w:rsidRDefault="004F4059" w:rsidP="00354A01">
      <w:pPr>
        <w:numPr>
          <w:ilvl w:val="0"/>
          <w:numId w:val="34"/>
        </w:numPr>
        <w:rPr>
          <w:rFonts w:cs="B Mitra"/>
          <w:noProof/>
          <w:sz w:val="32"/>
          <w:szCs w:val="32"/>
          <w:lang w:val="en-US"/>
        </w:rPr>
      </w:pPr>
      <w:r w:rsidRPr="004F4059">
        <w:rPr>
          <w:b/>
          <w:bCs/>
          <w:noProof/>
          <w:rtl/>
          <w:lang w:val="en-US" w:bidi="ar-SA"/>
        </w:rPr>
        <w:t>حالت دوم (اجتماع)</w:t>
      </w:r>
      <w:r w:rsidRPr="004F4059">
        <w:rPr>
          <w:b/>
          <w:bCs/>
          <w:noProof/>
          <w:lang w:val="en-US"/>
        </w:rPr>
        <w:t>:</w:t>
      </w:r>
      <w:r w:rsidRPr="004F4059">
        <w:rPr>
          <w:noProof/>
          <w:lang w:val="en-US"/>
        </w:rPr>
        <w:t xml:space="preserve"> </w:t>
      </w:r>
      <w:r w:rsidRPr="004F4059">
        <w:rPr>
          <w:noProof/>
          <w:rtl/>
          <w:lang w:val="en-US" w:bidi="ar-SA"/>
        </w:rPr>
        <w:t xml:space="preserve">دو خطاب، متکفل «حکم اقتضایی» هستند و دلالتی بر انتفای مناط یکی از آن‌ها در «مجمع» وجود ندارد. این مورد، داخل در باب «اجتماع امر و نهی» است. این حکم از آن بخش کلام مرحوم آخوند در «امر ثامن» استفاده می‌شود که بحث «تزاحم مقتضیین» را مطرح کرده و فرمودند </w:t>
      </w:r>
      <w:r w:rsidR="00114BA3">
        <w:rPr>
          <w:rFonts w:hint="cs"/>
          <w:noProof/>
          <w:rtl/>
          <w:lang w:val="en-US"/>
        </w:rPr>
        <w:t xml:space="preserve">داخل در باب اجتماع هستند ، نعم اگر </w:t>
      </w:r>
      <w:r w:rsidRPr="004F4059">
        <w:rPr>
          <w:noProof/>
          <w:rtl/>
          <w:lang w:val="en-US" w:bidi="ar-SA"/>
        </w:rPr>
        <w:t>دو خطاب متکفل حکم فعلی باشند</w:t>
      </w:r>
      <w:r w:rsidR="00114BA3">
        <w:rPr>
          <w:rFonts w:hint="cs"/>
          <w:noProof/>
          <w:rtl/>
          <w:lang w:val="en-US" w:bidi="ar-SA"/>
        </w:rPr>
        <w:t xml:space="preserve"> داخل در باب تعارض</w:t>
      </w:r>
      <w:r w:rsidR="00114BA3">
        <w:rPr>
          <w:noProof/>
          <w:lang w:val="en-US" w:bidi="ar-SA"/>
        </w:rPr>
        <w:t xml:space="preserve"> </w:t>
      </w:r>
      <w:r w:rsidR="00114BA3">
        <w:rPr>
          <w:rFonts w:hint="cs"/>
          <w:noProof/>
          <w:rtl/>
          <w:lang w:val="en-US" w:bidi="ar-SA"/>
        </w:rPr>
        <w:t xml:space="preserve">می شوند </w:t>
      </w:r>
      <w:r w:rsidR="00114BA3" w:rsidRPr="00114BA3">
        <w:rPr>
          <w:rFonts w:ascii="Segoe UI" w:hAnsi="Segoe UI" w:cs="B Mitra"/>
          <w:color w:val="0D0D0D" w:themeColor="text1" w:themeTint="F2"/>
          <w:sz w:val="32"/>
          <w:szCs w:val="32"/>
          <w:shd w:val="clear" w:color="auto" w:fill="FFFFFF"/>
          <w:rtl/>
        </w:rPr>
        <w:t xml:space="preserve">از این </w:t>
      </w:r>
      <w:proofErr w:type="spellStart"/>
      <w:r w:rsidR="00114BA3" w:rsidRPr="00114BA3">
        <w:rPr>
          <w:rFonts w:ascii="Segoe UI" w:hAnsi="Segoe UI" w:cs="B Mitra"/>
          <w:color w:val="0D0D0D" w:themeColor="text1" w:themeTint="F2"/>
          <w:sz w:val="32"/>
          <w:szCs w:val="32"/>
          <w:shd w:val="clear" w:color="auto" w:fill="FFFFFF"/>
          <w:rtl/>
        </w:rPr>
        <w:t>استدراک</w:t>
      </w:r>
      <w:proofErr w:type="spellEnd"/>
      <w:r w:rsidR="00114BA3" w:rsidRPr="00114BA3">
        <w:rPr>
          <w:rFonts w:ascii="Segoe UI" w:hAnsi="Segoe UI" w:cs="B Mitra"/>
          <w:color w:val="0D0D0D" w:themeColor="text1" w:themeTint="F2"/>
          <w:sz w:val="32"/>
          <w:szCs w:val="32"/>
          <w:shd w:val="clear" w:color="auto" w:fill="FFFFFF"/>
          <w:rtl/>
        </w:rPr>
        <w:t xml:space="preserve"> معلوم می</w:t>
      </w:r>
      <w:r w:rsidR="00114BA3" w:rsidRPr="00114BA3">
        <w:rPr>
          <w:rFonts w:ascii="Segoe UI" w:hAnsi="Segoe UI" w:cs="B Mitra" w:hint="cs"/>
          <w:color w:val="0D0D0D" w:themeColor="text1" w:themeTint="F2"/>
          <w:sz w:val="32"/>
          <w:szCs w:val="32"/>
          <w:shd w:val="clear" w:color="auto" w:fill="FFFFFF"/>
          <w:rtl/>
        </w:rPr>
        <w:t xml:space="preserve"> </w:t>
      </w:r>
      <w:r w:rsidR="00114BA3" w:rsidRPr="00114BA3">
        <w:rPr>
          <w:rFonts w:ascii="Segoe UI" w:hAnsi="Segoe UI" w:cs="B Mitra"/>
          <w:color w:val="0D0D0D" w:themeColor="text1" w:themeTint="F2"/>
          <w:sz w:val="32"/>
          <w:szCs w:val="32"/>
          <w:shd w:val="clear" w:color="auto" w:fill="FFFFFF"/>
          <w:rtl/>
        </w:rPr>
        <w:t>ش</w:t>
      </w:r>
      <w:r w:rsidR="00114BA3" w:rsidRPr="00114BA3">
        <w:rPr>
          <w:rFonts w:ascii="Segoe UI" w:hAnsi="Segoe UI" w:cs="B Mitra" w:hint="cs"/>
          <w:color w:val="0D0D0D" w:themeColor="text1" w:themeTint="F2"/>
          <w:sz w:val="32"/>
          <w:szCs w:val="32"/>
          <w:shd w:val="clear" w:color="auto" w:fill="FFFFFF"/>
          <w:rtl/>
        </w:rPr>
        <w:t xml:space="preserve">ود </w:t>
      </w:r>
      <w:r w:rsidR="00114BA3" w:rsidRPr="00114BA3">
        <w:rPr>
          <w:rFonts w:ascii="Segoe UI" w:hAnsi="Segoe UI" w:cs="B Mitra"/>
          <w:color w:val="0D0D0D" w:themeColor="text1" w:themeTint="F2"/>
          <w:sz w:val="32"/>
          <w:szCs w:val="32"/>
          <w:shd w:val="clear" w:color="auto" w:fill="FFFFFF"/>
          <w:rtl/>
        </w:rPr>
        <w:t xml:space="preserve">قبل از </w:t>
      </w:r>
      <w:r w:rsidR="00114BA3" w:rsidRPr="00114BA3">
        <w:rPr>
          <w:rFonts w:ascii="Segoe UI" w:hAnsi="Segoe UI" w:cs="B Mitra" w:hint="cs"/>
          <w:color w:val="0D0D0D" w:themeColor="text1" w:themeTint="F2"/>
          <w:sz w:val="32"/>
          <w:szCs w:val="32"/>
          <w:shd w:val="clear" w:color="auto" w:fill="FFFFFF"/>
          <w:rtl/>
        </w:rPr>
        <w:t>آن</w:t>
      </w:r>
      <w:r w:rsidR="00114BA3" w:rsidRPr="00114BA3">
        <w:rPr>
          <w:rFonts w:ascii="Segoe UI" w:hAnsi="Segoe UI" w:cs="B Mitra"/>
          <w:color w:val="0D0D0D" w:themeColor="text1" w:themeTint="F2"/>
          <w:sz w:val="32"/>
          <w:szCs w:val="32"/>
          <w:shd w:val="clear" w:color="auto" w:fill="FFFFFF"/>
          <w:rtl/>
        </w:rPr>
        <w:t xml:space="preserve"> </w:t>
      </w:r>
      <w:r w:rsidR="00114BA3" w:rsidRPr="00114BA3">
        <w:rPr>
          <w:rFonts w:ascii="Segoe UI" w:hAnsi="Segoe UI" w:cs="B Mitra" w:hint="cs"/>
          <w:color w:val="0D0D0D" w:themeColor="text1" w:themeTint="F2"/>
          <w:sz w:val="32"/>
          <w:szCs w:val="32"/>
          <w:shd w:val="clear" w:color="auto" w:fill="FFFFFF"/>
          <w:rtl/>
        </w:rPr>
        <w:t>،</w:t>
      </w:r>
      <w:proofErr w:type="spellStart"/>
      <w:r w:rsidR="00114BA3" w:rsidRPr="00114BA3">
        <w:rPr>
          <w:rFonts w:ascii="Segoe UI" w:hAnsi="Segoe UI" w:cs="B Mitra"/>
          <w:color w:val="0D0D0D" w:themeColor="text1" w:themeTint="F2"/>
          <w:sz w:val="32"/>
          <w:szCs w:val="32"/>
          <w:shd w:val="clear" w:color="auto" w:fill="FFFFFF"/>
          <w:rtl/>
        </w:rPr>
        <w:t>مفروض</w:t>
      </w:r>
      <w:proofErr w:type="spellEnd"/>
      <w:r w:rsidR="00114BA3" w:rsidRPr="00114BA3">
        <w:rPr>
          <w:rFonts w:ascii="Segoe UI" w:hAnsi="Segoe UI" w:cs="B Mitra"/>
          <w:color w:val="0D0D0D" w:themeColor="text1" w:themeTint="F2"/>
          <w:sz w:val="32"/>
          <w:szCs w:val="32"/>
          <w:shd w:val="clear" w:color="auto" w:fill="FFFFFF"/>
          <w:rtl/>
        </w:rPr>
        <w:t xml:space="preserve"> جایی</w:t>
      </w:r>
      <w:r w:rsidR="00114BA3" w:rsidRPr="00114BA3">
        <w:rPr>
          <w:rFonts w:ascii="Segoe UI" w:hAnsi="Segoe UI" w:cs="B Mitra" w:hint="cs"/>
          <w:color w:val="0D0D0D" w:themeColor="text1" w:themeTint="F2"/>
          <w:sz w:val="32"/>
          <w:szCs w:val="32"/>
          <w:shd w:val="clear" w:color="auto" w:fill="FFFFFF"/>
          <w:rtl/>
        </w:rPr>
        <w:t xml:space="preserve"> ا</w:t>
      </w:r>
      <w:r w:rsidR="00114BA3" w:rsidRPr="00114BA3">
        <w:rPr>
          <w:rFonts w:ascii="Segoe UI" w:hAnsi="Segoe UI" w:cs="B Mitra"/>
          <w:color w:val="0D0D0D" w:themeColor="text1" w:themeTint="F2"/>
          <w:sz w:val="32"/>
          <w:szCs w:val="32"/>
          <w:shd w:val="clear" w:color="auto" w:fill="FFFFFF"/>
          <w:rtl/>
        </w:rPr>
        <w:t xml:space="preserve">ست که دو خطاب </w:t>
      </w:r>
      <w:r w:rsidR="00114BA3" w:rsidRPr="00114BA3">
        <w:rPr>
          <w:rFonts w:cs="B Mitra"/>
          <w:noProof/>
          <w:color w:val="0D0D0D" w:themeColor="text1" w:themeTint="F2"/>
          <w:sz w:val="32"/>
          <w:szCs w:val="32"/>
          <w:rtl/>
          <w:lang w:val="en-US" w:bidi="ar-SA"/>
        </w:rPr>
        <w:t xml:space="preserve">متکفل «حکم اقتضایی» </w:t>
      </w:r>
      <w:r w:rsidR="00114BA3" w:rsidRPr="00114BA3">
        <w:rPr>
          <w:rFonts w:ascii="Segoe UI" w:hAnsi="Segoe UI" w:cs="B Mitra"/>
          <w:color w:val="0D0D0D" w:themeColor="text1" w:themeTint="F2"/>
          <w:sz w:val="32"/>
          <w:szCs w:val="32"/>
          <w:shd w:val="clear" w:color="auto" w:fill="FFFFFF"/>
          <w:rtl/>
        </w:rPr>
        <w:t>باش</w:t>
      </w:r>
      <w:r w:rsidR="00114BA3" w:rsidRPr="00114BA3">
        <w:rPr>
          <w:rFonts w:ascii="Segoe UI" w:hAnsi="Segoe UI" w:cs="B Mitra" w:hint="cs"/>
          <w:color w:val="0D0D0D" w:themeColor="text1" w:themeTint="F2"/>
          <w:sz w:val="32"/>
          <w:szCs w:val="32"/>
          <w:shd w:val="clear" w:color="auto" w:fill="FFFFFF"/>
          <w:rtl/>
        </w:rPr>
        <w:t>ن</w:t>
      </w:r>
      <w:r w:rsidR="00114BA3" w:rsidRPr="00114BA3">
        <w:rPr>
          <w:rFonts w:ascii="Segoe UI" w:hAnsi="Segoe UI" w:cs="B Mitra"/>
          <w:color w:val="0D0D0D" w:themeColor="text1" w:themeTint="F2"/>
          <w:sz w:val="32"/>
          <w:szCs w:val="32"/>
          <w:shd w:val="clear" w:color="auto" w:fill="FFFFFF"/>
          <w:rtl/>
        </w:rPr>
        <w:t xml:space="preserve">د پس اگر دو </w:t>
      </w:r>
      <w:proofErr w:type="spellStart"/>
      <w:r w:rsidR="00114BA3" w:rsidRPr="00114BA3">
        <w:rPr>
          <w:rFonts w:ascii="Segoe UI" w:hAnsi="Segoe UI" w:cs="B Mitra"/>
          <w:color w:val="0D0D0D" w:themeColor="text1" w:themeTint="F2"/>
          <w:sz w:val="32"/>
          <w:szCs w:val="32"/>
          <w:shd w:val="clear" w:color="auto" w:fill="FFFFFF"/>
          <w:rtl/>
        </w:rPr>
        <w:t>خطابی</w:t>
      </w:r>
      <w:proofErr w:type="spellEnd"/>
      <w:r w:rsidR="00114BA3" w:rsidRPr="00114BA3">
        <w:rPr>
          <w:rFonts w:ascii="Segoe UI" w:hAnsi="Segoe UI" w:cs="B Mitra"/>
          <w:color w:val="0D0D0D" w:themeColor="text1" w:themeTint="F2"/>
          <w:sz w:val="32"/>
          <w:szCs w:val="32"/>
          <w:shd w:val="clear" w:color="auto" w:fill="FFFFFF"/>
          <w:rtl/>
        </w:rPr>
        <w:t xml:space="preserve"> داشته باشیم که </w:t>
      </w:r>
      <w:proofErr w:type="spellStart"/>
      <w:r w:rsidR="00114BA3" w:rsidRPr="00114BA3">
        <w:rPr>
          <w:rFonts w:ascii="Segoe UI" w:hAnsi="Segoe UI" w:cs="B Mitra"/>
          <w:color w:val="0D0D0D" w:themeColor="text1" w:themeTint="F2"/>
          <w:sz w:val="32"/>
          <w:szCs w:val="32"/>
          <w:shd w:val="clear" w:color="auto" w:fill="FFFFFF"/>
          <w:rtl/>
        </w:rPr>
        <w:t>کلا</w:t>
      </w:r>
      <w:r w:rsidR="00114BA3">
        <w:rPr>
          <w:rFonts w:ascii="Segoe UI" w:hAnsi="Segoe UI" w:cs="B Mitra" w:hint="cs"/>
          <w:color w:val="0D0D0D" w:themeColor="text1" w:themeTint="F2"/>
          <w:sz w:val="32"/>
          <w:szCs w:val="32"/>
          <w:shd w:val="clear" w:color="auto" w:fill="FFFFFF"/>
          <w:rtl/>
        </w:rPr>
        <w:t>ه</w:t>
      </w:r>
      <w:r w:rsidR="00114BA3" w:rsidRPr="00114BA3">
        <w:rPr>
          <w:rFonts w:ascii="Segoe UI" w:hAnsi="Segoe UI" w:cs="B Mitra"/>
          <w:color w:val="0D0D0D" w:themeColor="text1" w:themeTint="F2"/>
          <w:sz w:val="32"/>
          <w:szCs w:val="32"/>
          <w:shd w:val="clear" w:color="auto" w:fill="FFFFFF"/>
          <w:rtl/>
        </w:rPr>
        <w:t>ما</w:t>
      </w:r>
      <w:proofErr w:type="spellEnd"/>
      <w:r w:rsidR="00114BA3" w:rsidRPr="00114BA3">
        <w:rPr>
          <w:rFonts w:ascii="Segoe UI" w:hAnsi="Segoe UI" w:cs="B Mitra"/>
          <w:color w:val="0D0D0D" w:themeColor="text1" w:themeTint="F2"/>
          <w:sz w:val="32"/>
          <w:szCs w:val="32"/>
          <w:shd w:val="clear" w:color="auto" w:fill="FFFFFF"/>
          <w:rtl/>
        </w:rPr>
        <w:t xml:space="preserve"> متکفل حکم </w:t>
      </w:r>
      <w:proofErr w:type="spellStart"/>
      <w:r w:rsidR="00114BA3" w:rsidRPr="00114BA3">
        <w:rPr>
          <w:rFonts w:ascii="Segoe UI" w:hAnsi="Segoe UI" w:cs="B Mitra"/>
          <w:color w:val="0D0D0D" w:themeColor="text1" w:themeTint="F2"/>
          <w:sz w:val="32"/>
          <w:szCs w:val="32"/>
          <w:shd w:val="clear" w:color="auto" w:fill="FFFFFF"/>
          <w:rtl/>
        </w:rPr>
        <w:t>اقتضایی</w:t>
      </w:r>
      <w:proofErr w:type="spellEnd"/>
      <w:r w:rsidR="00114BA3" w:rsidRPr="00114BA3">
        <w:rPr>
          <w:rFonts w:ascii="Segoe UI" w:hAnsi="Segoe UI" w:cs="B Mitra"/>
          <w:color w:val="0D0D0D" w:themeColor="text1" w:themeTint="F2"/>
          <w:sz w:val="32"/>
          <w:szCs w:val="32"/>
          <w:shd w:val="clear" w:color="auto" w:fill="FFFFFF"/>
          <w:rtl/>
        </w:rPr>
        <w:t xml:space="preserve"> باشند داخل در بحث اجتماع امر و نهی </w:t>
      </w:r>
      <w:proofErr w:type="spellStart"/>
      <w:r w:rsidR="00114BA3" w:rsidRPr="00114BA3">
        <w:rPr>
          <w:rFonts w:ascii="Segoe UI" w:hAnsi="Segoe UI" w:cs="B Mitra"/>
          <w:color w:val="0D0D0D" w:themeColor="text1" w:themeTint="F2"/>
          <w:sz w:val="32"/>
          <w:szCs w:val="32"/>
          <w:shd w:val="clear" w:color="auto" w:fill="FFFFFF"/>
          <w:rtl/>
        </w:rPr>
        <w:t>می‌شو</w:t>
      </w:r>
      <w:r w:rsidR="00114BA3">
        <w:rPr>
          <w:rFonts w:ascii="Segoe UI" w:hAnsi="Segoe UI" w:cs="B Mitra" w:hint="cs"/>
          <w:color w:val="0D0D0D" w:themeColor="text1" w:themeTint="F2"/>
          <w:sz w:val="32"/>
          <w:szCs w:val="32"/>
          <w:shd w:val="clear" w:color="auto" w:fill="FFFFFF"/>
          <w:rtl/>
        </w:rPr>
        <w:t>ن</w:t>
      </w:r>
      <w:r w:rsidR="00114BA3" w:rsidRPr="00114BA3">
        <w:rPr>
          <w:rFonts w:ascii="Segoe UI" w:hAnsi="Segoe UI" w:cs="B Mitra"/>
          <w:color w:val="0D0D0D" w:themeColor="text1" w:themeTint="F2"/>
          <w:sz w:val="32"/>
          <w:szCs w:val="32"/>
          <w:shd w:val="clear" w:color="auto" w:fill="FFFFFF"/>
          <w:rtl/>
        </w:rPr>
        <w:t>د</w:t>
      </w:r>
      <w:proofErr w:type="spellEnd"/>
      <w:r w:rsidRPr="00114BA3">
        <w:rPr>
          <w:rFonts w:cs="B Mitra"/>
          <w:noProof/>
          <w:color w:val="0D0D0D" w:themeColor="text1" w:themeTint="F2"/>
          <w:sz w:val="32"/>
          <w:szCs w:val="32"/>
          <w:rtl/>
          <w:lang w:val="en-US" w:bidi="ar-SA"/>
        </w:rPr>
        <w:t>.</w:t>
      </w:r>
      <w:r w:rsidRPr="00114BA3">
        <w:rPr>
          <w:noProof/>
          <w:color w:val="0D0D0D" w:themeColor="text1" w:themeTint="F2"/>
          <w:rtl/>
          <w:lang w:val="en-US" w:bidi="ar-SA"/>
        </w:rPr>
        <w:t xml:space="preserve"> </w:t>
      </w:r>
      <w:r w:rsidRPr="004F4059">
        <w:rPr>
          <w:noProof/>
          <w:rtl/>
          <w:lang w:val="en-US" w:bidi="ar-SA"/>
        </w:rPr>
        <w:t xml:space="preserve">همچنین از اطلاق عبارت «فتلخّص» که ثبوت مقتضی </w:t>
      </w:r>
      <w:r w:rsidR="00114BA3">
        <w:rPr>
          <w:rFonts w:hint="cs"/>
          <w:noProof/>
          <w:rtl/>
          <w:lang w:val="en-US" w:bidi="ar-SA"/>
        </w:rPr>
        <w:t xml:space="preserve"> دو حکم </w:t>
      </w:r>
      <w:r w:rsidRPr="004F4059">
        <w:rPr>
          <w:noProof/>
          <w:rtl/>
          <w:lang w:val="en-US" w:bidi="ar-SA"/>
        </w:rPr>
        <w:t>را ملاک قرار داده، این معنا به دست می‌آید</w:t>
      </w:r>
      <w:r w:rsidR="00354A01">
        <w:rPr>
          <w:rFonts w:hint="cs"/>
          <w:noProof/>
          <w:rtl/>
          <w:lang w:val="en-US" w:bidi="ar-SA"/>
        </w:rPr>
        <w:t xml:space="preserve"> علاوه بر اينکه اگر</w:t>
      </w:r>
      <w:r w:rsidR="00354A01" w:rsidRPr="00354A01">
        <w:rPr>
          <w:rFonts w:ascii="Segoe UI" w:hAnsi="Segoe UI" w:cs="B Mitra"/>
          <w:color w:val="000000"/>
          <w:sz w:val="32"/>
          <w:szCs w:val="32"/>
          <w:shd w:val="clear" w:color="auto" w:fill="FFFFFF"/>
          <w:rtl/>
        </w:rPr>
        <w:t xml:space="preserve"> قبل از </w:t>
      </w:r>
      <w:proofErr w:type="spellStart"/>
      <w:r w:rsidR="00354A01" w:rsidRPr="00354A01">
        <w:rPr>
          <w:rFonts w:ascii="Segoe UI" w:hAnsi="Segoe UI" w:cs="B Mitra"/>
          <w:color w:val="000000"/>
          <w:sz w:val="32"/>
          <w:szCs w:val="32"/>
          <w:shd w:val="clear" w:color="auto" w:fill="FFFFFF"/>
          <w:rtl/>
        </w:rPr>
        <w:t>فت</w:t>
      </w:r>
      <w:r w:rsidR="00354A01">
        <w:rPr>
          <w:rFonts w:ascii="Segoe UI" w:hAnsi="Segoe UI" w:cs="B Mitra" w:hint="cs"/>
          <w:color w:val="000000"/>
          <w:sz w:val="32"/>
          <w:szCs w:val="32"/>
          <w:shd w:val="clear" w:color="auto" w:fill="FFFFFF"/>
          <w:rtl/>
        </w:rPr>
        <w:t>لخص</w:t>
      </w:r>
      <w:proofErr w:type="spellEnd"/>
      <w:r w:rsidR="00354A01">
        <w:rPr>
          <w:rFonts w:ascii="Segoe UI" w:hAnsi="Segoe UI" w:cs="B Mitra" w:hint="cs"/>
          <w:color w:val="000000"/>
          <w:sz w:val="32"/>
          <w:szCs w:val="32"/>
          <w:shd w:val="clear" w:color="auto" w:fill="FFFFFF"/>
          <w:rtl/>
        </w:rPr>
        <w:t xml:space="preserve"> در امر </w:t>
      </w:r>
      <w:proofErr w:type="spellStart"/>
      <w:r w:rsidR="00354A01">
        <w:rPr>
          <w:rFonts w:ascii="Segoe UI" w:hAnsi="Segoe UI" w:cs="B Mitra" w:hint="cs"/>
          <w:color w:val="000000"/>
          <w:sz w:val="32"/>
          <w:szCs w:val="32"/>
          <w:shd w:val="clear" w:color="auto" w:fill="FFFFFF"/>
          <w:rtl/>
        </w:rPr>
        <w:t>تاسع</w:t>
      </w:r>
      <w:proofErr w:type="spellEnd"/>
      <w:r w:rsidR="00354A01">
        <w:rPr>
          <w:rFonts w:ascii="Segoe UI" w:hAnsi="Segoe UI" w:cs="B Mitra" w:hint="cs"/>
          <w:color w:val="000000"/>
          <w:sz w:val="32"/>
          <w:szCs w:val="32"/>
          <w:shd w:val="clear" w:color="auto" w:fill="FFFFFF"/>
          <w:rtl/>
        </w:rPr>
        <w:t xml:space="preserve"> را ملاحظه </w:t>
      </w:r>
      <w:proofErr w:type="spellStart"/>
      <w:r w:rsidR="00354A01">
        <w:rPr>
          <w:rFonts w:ascii="Segoe UI" w:hAnsi="Segoe UI" w:cs="B Mitra" w:hint="cs"/>
          <w:color w:val="000000"/>
          <w:sz w:val="32"/>
          <w:szCs w:val="32"/>
          <w:shd w:val="clear" w:color="auto" w:fill="FFFFFF"/>
          <w:rtl/>
        </w:rPr>
        <w:t>کنيم</w:t>
      </w:r>
      <w:proofErr w:type="spellEnd"/>
      <w:r w:rsidR="00354A01">
        <w:rPr>
          <w:rFonts w:ascii="Segoe UI" w:hAnsi="Segoe UI" w:cs="B Mitra" w:hint="cs"/>
          <w:color w:val="000000"/>
          <w:sz w:val="32"/>
          <w:szCs w:val="32"/>
          <w:shd w:val="clear" w:color="auto" w:fill="FFFFFF"/>
          <w:rtl/>
        </w:rPr>
        <w:t xml:space="preserve"> </w:t>
      </w:r>
      <w:r w:rsidR="00354A01" w:rsidRPr="00354A01">
        <w:rPr>
          <w:rFonts w:ascii="Segoe UI" w:hAnsi="Segoe UI" w:cs="B Mitra"/>
          <w:color w:val="000000"/>
          <w:sz w:val="32"/>
          <w:szCs w:val="32"/>
          <w:shd w:val="clear" w:color="auto" w:fill="FFFFFF"/>
          <w:rtl/>
        </w:rPr>
        <w:t xml:space="preserve"> </w:t>
      </w:r>
      <w:r w:rsidR="00354A01">
        <w:rPr>
          <w:rFonts w:ascii="Segoe UI" w:hAnsi="Segoe UI" w:cs="B Mitra" w:hint="cs"/>
          <w:color w:val="000000"/>
          <w:sz w:val="32"/>
          <w:szCs w:val="32"/>
          <w:shd w:val="clear" w:color="auto" w:fill="FFFFFF"/>
          <w:rtl/>
        </w:rPr>
        <w:t xml:space="preserve">در آنجا </w:t>
      </w:r>
      <w:r w:rsidR="00354A01" w:rsidRPr="00354A01">
        <w:rPr>
          <w:rFonts w:ascii="Segoe UI" w:hAnsi="Segoe UI" w:cs="B Mitra"/>
          <w:color w:val="000000"/>
          <w:sz w:val="32"/>
          <w:szCs w:val="32"/>
          <w:shd w:val="clear" w:color="auto" w:fill="FFFFFF"/>
          <w:rtl/>
        </w:rPr>
        <w:t xml:space="preserve">مرحوم آخوند تصریح کردند که اگر هر دو </w:t>
      </w:r>
      <w:r w:rsidR="00354A01">
        <w:rPr>
          <w:rFonts w:ascii="Segoe UI" w:hAnsi="Segoe UI" w:cs="B Mitra" w:hint="cs"/>
          <w:color w:val="000000"/>
          <w:sz w:val="32"/>
          <w:szCs w:val="32"/>
          <w:shd w:val="clear" w:color="auto" w:fill="FFFFFF"/>
          <w:rtl/>
        </w:rPr>
        <w:t xml:space="preserve"> خطاب </w:t>
      </w:r>
      <w:r w:rsidR="00354A01" w:rsidRPr="00354A01">
        <w:rPr>
          <w:rFonts w:ascii="Segoe UI" w:hAnsi="Segoe UI" w:cs="B Mitra"/>
          <w:color w:val="000000"/>
          <w:sz w:val="32"/>
          <w:szCs w:val="32"/>
          <w:shd w:val="clear" w:color="auto" w:fill="FFFFFF"/>
          <w:rtl/>
        </w:rPr>
        <w:t xml:space="preserve">متکفل حکم </w:t>
      </w:r>
      <w:proofErr w:type="spellStart"/>
      <w:r w:rsidR="00354A01" w:rsidRPr="00354A01">
        <w:rPr>
          <w:rFonts w:ascii="Segoe UI" w:hAnsi="Segoe UI" w:cs="B Mitra"/>
          <w:color w:val="000000"/>
          <w:sz w:val="32"/>
          <w:szCs w:val="32"/>
          <w:shd w:val="clear" w:color="auto" w:fill="FFFFFF"/>
          <w:rtl/>
        </w:rPr>
        <w:t>اقتضایی</w:t>
      </w:r>
      <w:proofErr w:type="spellEnd"/>
      <w:r w:rsidR="00354A01" w:rsidRPr="00354A01">
        <w:rPr>
          <w:rFonts w:ascii="Segoe UI" w:hAnsi="Segoe UI" w:cs="B Mitra"/>
          <w:color w:val="000000"/>
          <w:sz w:val="32"/>
          <w:szCs w:val="32"/>
          <w:shd w:val="clear" w:color="auto" w:fill="FFFFFF"/>
          <w:rtl/>
        </w:rPr>
        <w:t xml:space="preserve"> باش</w:t>
      </w:r>
      <w:r w:rsidR="00354A01">
        <w:rPr>
          <w:rFonts w:ascii="Segoe UI" w:hAnsi="Segoe UI" w:cs="B Mitra" w:hint="cs"/>
          <w:color w:val="000000"/>
          <w:sz w:val="32"/>
          <w:szCs w:val="32"/>
          <w:shd w:val="clear" w:color="auto" w:fill="FFFFFF"/>
          <w:rtl/>
        </w:rPr>
        <w:t>ن</w:t>
      </w:r>
      <w:r w:rsidR="00354A01" w:rsidRPr="00354A01">
        <w:rPr>
          <w:rFonts w:ascii="Segoe UI" w:hAnsi="Segoe UI" w:cs="B Mitra"/>
          <w:color w:val="000000"/>
          <w:sz w:val="32"/>
          <w:szCs w:val="32"/>
          <w:shd w:val="clear" w:color="auto" w:fill="FFFFFF"/>
          <w:rtl/>
        </w:rPr>
        <w:t>د م</w:t>
      </w:r>
      <w:r w:rsidR="00354A01">
        <w:rPr>
          <w:rFonts w:ascii="Segoe UI" w:hAnsi="Segoe UI" w:cs="B Mitra" w:hint="cs"/>
          <w:color w:val="000000"/>
          <w:sz w:val="32"/>
          <w:szCs w:val="32"/>
          <w:shd w:val="clear" w:color="auto" w:fill="FFFFFF"/>
          <w:rtl/>
        </w:rPr>
        <w:t xml:space="preserve">ورد </w:t>
      </w:r>
      <w:r w:rsidR="00354A01" w:rsidRPr="00354A01">
        <w:rPr>
          <w:rFonts w:ascii="Segoe UI" w:hAnsi="Segoe UI" w:cs="B Mitra"/>
          <w:color w:val="000000"/>
          <w:sz w:val="32"/>
          <w:szCs w:val="32"/>
          <w:shd w:val="clear" w:color="auto" w:fill="FFFFFF"/>
          <w:rtl/>
        </w:rPr>
        <w:t>داخل در ب</w:t>
      </w:r>
      <w:r w:rsidR="00354A01">
        <w:rPr>
          <w:rFonts w:ascii="Segoe UI" w:hAnsi="Segoe UI" w:cs="B Mitra" w:hint="cs"/>
          <w:color w:val="000000"/>
          <w:sz w:val="32"/>
          <w:szCs w:val="32"/>
          <w:shd w:val="clear" w:color="auto" w:fill="FFFFFF"/>
          <w:rtl/>
        </w:rPr>
        <w:t xml:space="preserve">اب </w:t>
      </w:r>
      <w:r w:rsidR="00354A01" w:rsidRPr="00354A01">
        <w:rPr>
          <w:rFonts w:ascii="Segoe UI" w:hAnsi="Segoe UI" w:cs="B Mitra"/>
          <w:color w:val="000000"/>
          <w:sz w:val="32"/>
          <w:szCs w:val="32"/>
          <w:shd w:val="clear" w:color="auto" w:fill="FFFFFF"/>
          <w:rtl/>
        </w:rPr>
        <w:t xml:space="preserve">اجتماع </w:t>
      </w:r>
      <w:r w:rsidR="00354A01">
        <w:rPr>
          <w:rFonts w:ascii="Segoe UI" w:hAnsi="Segoe UI" w:cs="B Mitra" w:hint="cs"/>
          <w:color w:val="000000"/>
          <w:sz w:val="32"/>
          <w:szCs w:val="32"/>
          <w:shd w:val="clear" w:color="auto" w:fill="FFFFFF"/>
          <w:rtl/>
        </w:rPr>
        <w:t>می شو</w:t>
      </w:r>
      <w:r w:rsidR="00354A01" w:rsidRPr="00354A01">
        <w:rPr>
          <w:rFonts w:ascii="Segoe UI" w:hAnsi="Segoe UI" w:cs="B Mitra"/>
          <w:color w:val="000000"/>
          <w:sz w:val="32"/>
          <w:szCs w:val="32"/>
          <w:shd w:val="clear" w:color="auto" w:fill="FFFFFF"/>
          <w:rtl/>
        </w:rPr>
        <w:t>د</w:t>
      </w:r>
      <w:r w:rsidRPr="00354A01">
        <w:rPr>
          <w:rFonts w:cs="B Mitra"/>
          <w:noProof/>
          <w:sz w:val="32"/>
          <w:szCs w:val="32"/>
          <w:lang w:val="en-US"/>
        </w:rPr>
        <w:t>.</w:t>
      </w:r>
    </w:p>
    <w:p w14:paraId="405A8092" w14:textId="46F431A5" w:rsidR="004F4059" w:rsidRPr="004F4059" w:rsidRDefault="004F4059" w:rsidP="0004156A">
      <w:pPr>
        <w:numPr>
          <w:ilvl w:val="0"/>
          <w:numId w:val="34"/>
        </w:numPr>
        <w:rPr>
          <w:noProof/>
          <w:lang w:val="en-US"/>
        </w:rPr>
      </w:pPr>
      <w:r w:rsidRPr="004F4059">
        <w:rPr>
          <w:b/>
          <w:bCs/>
          <w:noProof/>
          <w:rtl/>
          <w:lang w:val="en-US" w:bidi="ar-SA"/>
        </w:rPr>
        <w:t>حالت سوم (اجتماع)</w:t>
      </w:r>
      <w:r w:rsidRPr="004F4059">
        <w:rPr>
          <w:b/>
          <w:bCs/>
          <w:noProof/>
          <w:lang w:val="en-US"/>
        </w:rPr>
        <w:t>:</w:t>
      </w:r>
      <w:r w:rsidRPr="004F4059">
        <w:rPr>
          <w:noProof/>
          <w:lang w:val="en-US"/>
        </w:rPr>
        <w:t xml:space="preserve"> </w:t>
      </w:r>
      <w:r w:rsidRPr="004F4059">
        <w:rPr>
          <w:noProof/>
          <w:rtl/>
          <w:lang w:val="en-US" w:bidi="ar-SA"/>
        </w:rPr>
        <w:t xml:space="preserve">دو خطاب، متکفل «حکم فعلی» هستند، </w:t>
      </w:r>
      <w:r w:rsidR="00354A01">
        <w:rPr>
          <w:rFonts w:hint="cs"/>
          <w:noProof/>
          <w:rtl/>
          <w:lang w:val="en-US" w:bidi="ar-SA"/>
        </w:rPr>
        <w:t xml:space="preserve">و </w:t>
      </w:r>
      <w:r w:rsidRPr="004F4059">
        <w:rPr>
          <w:noProof/>
          <w:rtl/>
          <w:lang w:val="en-US" w:bidi="ar-SA"/>
        </w:rPr>
        <w:t>ما قائل به «جواز اجتماع» هستیم و دلالتی بر انتفای مناط</w:t>
      </w:r>
      <w:r w:rsidR="00354A01">
        <w:rPr>
          <w:rFonts w:hint="cs"/>
          <w:noProof/>
          <w:rtl/>
          <w:lang w:val="en-US" w:bidi="ar-SA"/>
        </w:rPr>
        <w:t xml:space="preserve"> احد الحکمين </w:t>
      </w:r>
      <w:r w:rsidRPr="004F4059">
        <w:rPr>
          <w:noProof/>
          <w:rtl/>
          <w:lang w:val="en-US" w:bidi="ar-SA"/>
        </w:rPr>
        <w:t xml:space="preserve"> وجود ندارد. در این صورت به اطلاق هر دو خطاب اخذ می‌شود و وجود هر دو مناط کشف می‌گردد و مسئله داخل در باب «اجتماع امر و نهی» می‌شود</w:t>
      </w:r>
      <w:r w:rsidR="0004156A">
        <w:rPr>
          <w:rFonts w:hint="cs"/>
          <w:noProof/>
          <w:rtl/>
          <w:lang w:val="en-US"/>
        </w:rPr>
        <w:t xml:space="preserve"> اين مطلب در امر تاسع </w:t>
      </w:r>
      <w:r w:rsidR="0004156A" w:rsidRPr="004F4059">
        <w:rPr>
          <w:noProof/>
          <w:rtl/>
          <w:lang w:val="en-US" w:bidi="ar-SA"/>
        </w:rPr>
        <w:t>(قبل از فتلخّص)</w:t>
      </w:r>
      <w:r w:rsidR="0004156A">
        <w:rPr>
          <w:rFonts w:hint="cs"/>
          <w:noProof/>
          <w:rtl/>
          <w:lang w:val="en-US" w:bidi="ar-SA"/>
        </w:rPr>
        <w:t xml:space="preserve"> بيان شده است و در امر ثامن هم  بر خلاف آن وجود ندارد  </w:t>
      </w:r>
      <w:r w:rsidRPr="004F4059">
        <w:rPr>
          <w:noProof/>
          <w:lang w:val="en-US"/>
        </w:rPr>
        <w:t>.</w:t>
      </w:r>
    </w:p>
    <w:p w14:paraId="6B0335B5" w14:textId="081C05D2" w:rsidR="004F4059" w:rsidRPr="004F4059" w:rsidRDefault="004F4059" w:rsidP="0004156A">
      <w:pPr>
        <w:numPr>
          <w:ilvl w:val="0"/>
          <w:numId w:val="34"/>
        </w:numPr>
        <w:rPr>
          <w:noProof/>
          <w:lang w:val="en-US"/>
        </w:rPr>
      </w:pPr>
      <w:r w:rsidRPr="004F4059">
        <w:rPr>
          <w:b/>
          <w:bCs/>
          <w:noProof/>
          <w:rtl/>
          <w:lang w:val="en-US" w:bidi="ar-SA"/>
        </w:rPr>
        <w:lastRenderedPageBreak/>
        <w:t>حالت چهارم (اجتماع)</w:t>
      </w:r>
      <w:r w:rsidRPr="004F4059">
        <w:rPr>
          <w:b/>
          <w:bCs/>
          <w:noProof/>
          <w:lang w:val="en-US"/>
        </w:rPr>
        <w:t>:</w:t>
      </w:r>
      <w:r w:rsidRPr="004F4059">
        <w:rPr>
          <w:noProof/>
          <w:lang w:val="en-US"/>
        </w:rPr>
        <w:t xml:space="preserve"> </w:t>
      </w:r>
      <w:r w:rsidRPr="004F4059">
        <w:rPr>
          <w:noProof/>
          <w:rtl/>
          <w:lang w:val="en-US" w:bidi="ar-SA"/>
        </w:rPr>
        <w:t>هر دو خطاب متکفل «حکم فعلی» هستند، اما «توفیق عرفی» بین آن‌ها از طریق حمل یکی بر حکم اقتضایی ممکن است (</w:t>
      </w:r>
      <w:r w:rsidR="0004156A">
        <w:rPr>
          <w:rFonts w:hint="cs"/>
          <w:noProof/>
          <w:rtl/>
          <w:lang w:val="en-US" w:bidi="ar-SA"/>
        </w:rPr>
        <w:t xml:space="preserve">به ملاحظه مرجحات باب تزاحم يا بخاطر اينکه </w:t>
      </w:r>
      <w:r w:rsidRPr="004F4059">
        <w:rPr>
          <w:noProof/>
          <w:rtl/>
          <w:lang w:val="en-US" w:bidi="ar-SA"/>
        </w:rPr>
        <w:t xml:space="preserve">یکی از دو دلیل «اظهر» باشد). در این حالت نیز مسئله از باب تعارض خارج و داخل در بحث اجتماع است. این مطلب هم در «امر ثامن» </w:t>
      </w:r>
      <w:r w:rsidR="0004156A">
        <w:rPr>
          <w:rFonts w:hint="cs"/>
          <w:noProof/>
          <w:rtl/>
          <w:lang w:val="en-US" w:bidi="ar-SA"/>
        </w:rPr>
        <w:t xml:space="preserve">در آخر عبارت </w:t>
      </w:r>
      <w:r w:rsidRPr="004F4059">
        <w:rPr>
          <w:noProof/>
          <w:rtl/>
          <w:lang w:val="en-US" w:bidi="ar-SA"/>
        </w:rPr>
        <w:t>و هم در «امر تاسع» (قبل از فتلخّص) بیان شده است</w:t>
      </w:r>
      <w:r w:rsidRPr="004F4059">
        <w:rPr>
          <w:noProof/>
          <w:lang w:val="en-US"/>
        </w:rPr>
        <w:t>.</w:t>
      </w:r>
    </w:p>
    <w:p w14:paraId="75304455" w14:textId="485D7DCF" w:rsidR="004F4059" w:rsidRPr="004F4059" w:rsidRDefault="004F4059" w:rsidP="004F4059">
      <w:pPr>
        <w:numPr>
          <w:ilvl w:val="0"/>
          <w:numId w:val="34"/>
        </w:numPr>
        <w:rPr>
          <w:noProof/>
          <w:lang w:val="en-US"/>
        </w:rPr>
      </w:pPr>
      <w:r w:rsidRPr="004F4059">
        <w:rPr>
          <w:b/>
          <w:bCs/>
          <w:noProof/>
          <w:rtl/>
          <w:lang w:val="en-US" w:bidi="ar-SA"/>
        </w:rPr>
        <w:t xml:space="preserve">حالت پنجم </w:t>
      </w:r>
      <w:r>
        <w:rPr>
          <w:rFonts w:hint="cs"/>
          <w:b/>
          <w:bCs/>
          <w:noProof/>
          <w:rtl/>
          <w:lang w:val="en-US"/>
        </w:rPr>
        <w:t>(</w:t>
      </w:r>
      <w:r w:rsidRPr="004F4059">
        <w:rPr>
          <w:b/>
          <w:bCs/>
          <w:noProof/>
          <w:rtl/>
          <w:lang w:val="en-US" w:bidi="ar-SA"/>
        </w:rPr>
        <w:t>تعارض</w:t>
      </w:r>
      <w:r>
        <w:rPr>
          <w:rFonts w:hint="cs"/>
          <w:b/>
          <w:bCs/>
          <w:noProof/>
          <w:rtl/>
          <w:lang w:val="en-US"/>
        </w:rPr>
        <w:t xml:space="preserve">): </w:t>
      </w:r>
      <w:r w:rsidRPr="004F4059">
        <w:rPr>
          <w:noProof/>
          <w:rtl/>
          <w:lang w:val="en-US" w:bidi="ar-SA"/>
        </w:rPr>
        <w:t>هر دو خطاب متکفل «حکم فعلی» هستند، ما قائل به «امتناع» هستیم و توفیق عرفی نیز ممکن نیست. این مورد، هم بر اساس «امر ثامن» و هم بر اساس «فتلخّص» (بنا بر قول به امتناع)، داخل در باب «تعارض» است</w:t>
      </w:r>
      <w:r w:rsidRPr="004F4059">
        <w:rPr>
          <w:noProof/>
          <w:lang w:val="en-US"/>
        </w:rPr>
        <w:t>.</w:t>
      </w:r>
    </w:p>
    <w:p w14:paraId="57BA5A27" w14:textId="4D119CA1" w:rsidR="004F4059" w:rsidRPr="004F4059" w:rsidRDefault="004F4059" w:rsidP="00755BB8">
      <w:pPr>
        <w:numPr>
          <w:ilvl w:val="0"/>
          <w:numId w:val="34"/>
        </w:numPr>
        <w:rPr>
          <w:noProof/>
          <w:lang w:val="en-US"/>
        </w:rPr>
      </w:pPr>
      <w:r w:rsidRPr="004F4059">
        <w:rPr>
          <w:b/>
          <w:bCs/>
          <w:noProof/>
          <w:rtl/>
          <w:lang w:val="en-US" w:bidi="ar-SA"/>
        </w:rPr>
        <w:t>حالت ششم (تعارض)</w:t>
      </w:r>
      <w:r w:rsidRPr="004F4059">
        <w:rPr>
          <w:b/>
          <w:bCs/>
          <w:noProof/>
          <w:lang w:val="en-US"/>
        </w:rPr>
        <w:t>:</w:t>
      </w:r>
      <w:r w:rsidRPr="004F4059">
        <w:rPr>
          <w:noProof/>
          <w:lang w:val="en-US"/>
        </w:rPr>
        <w:t xml:space="preserve"> </w:t>
      </w:r>
      <w:r w:rsidRPr="004F4059">
        <w:rPr>
          <w:noProof/>
          <w:rtl/>
          <w:lang w:val="en-US" w:bidi="ar-SA"/>
        </w:rPr>
        <w:t>علم اجمالی به کذب یکی از دو دلیل داریم، یعنی دلیلی قائم شده بر انتفای مناط یکی از دو حکم به نحو «</w:t>
      </w:r>
      <w:r w:rsidR="00755BB8">
        <w:rPr>
          <w:rFonts w:hint="cs"/>
          <w:noProof/>
          <w:rtl/>
          <w:lang w:val="en-US" w:bidi="ar-SA"/>
        </w:rPr>
        <w:t>ب</w:t>
      </w:r>
      <w:r w:rsidRPr="004F4059">
        <w:rPr>
          <w:noProof/>
          <w:rtl/>
          <w:lang w:val="en-US" w:bidi="ar-SA"/>
        </w:rPr>
        <w:t>لا تعیین». در این صورت، حتی اگر قائل به «جواز اجتماع» باشیم، مسئله داخل در باب «تعارض» خواهد بود، نه اجتماع. این نیز در هر دو بخش از کلام مرحوم آخوند تصریح شده است</w:t>
      </w:r>
      <w:r w:rsidRPr="004F4059">
        <w:rPr>
          <w:noProof/>
          <w:lang w:val="en-US"/>
        </w:rPr>
        <w:t>.</w:t>
      </w:r>
    </w:p>
    <w:p w14:paraId="23216BF4" w14:textId="77777777" w:rsidR="004F4059" w:rsidRPr="004F4059" w:rsidRDefault="004F4059" w:rsidP="004F4059">
      <w:pPr>
        <w:rPr>
          <w:noProof/>
          <w:lang w:val="en-US"/>
        </w:rPr>
      </w:pPr>
      <w:r w:rsidRPr="004F4059">
        <w:rPr>
          <w:noProof/>
          <w:rtl/>
          <w:lang w:val="en-US" w:bidi="ar-SA"/>
        </w:rPr>
        <w:t>بنابراین، با ملاحظه مجموع کلام مرحوم آخوند، تنافی و تهافتی وجود ندارد، هرچند ممکن است در نحوه بیان و تقسیم‌بندی در دو موضع، تفاوت‌هایی وجود داشته باشد</w:t>
      </w:r>
      <w:r w:rsidRPr="004F4059">
        <w:rPr>
          <w:noProof/>
          <w:lang w:val="en-US"/>
        </w:rPr>
        <w:t>.</w:t>
      </w:r>
    </w:p>
    <w:p w14:paraId="543724B0" w14:textId="378169E2" w:rsidR="004F4059" w:rsidRPr="004F4059" w:rsidRDefault="004F4059" w:rsidP="004F4059">
      <w:pPr>
        <w:pStyle w:val="1"/>
        <w:rPr>
          <w:noProof/>
          <w:lang w:val="en-US"/>
        </w:rPr>
      </w:pPr>
      <w:bookmarkStart w:id="7" w:name="_Toc210030353"/>
      <w:r>
        <w:rPr>
          <w:rFonts w:hint="cs"/>
          <w:noProof/>
          <w:rtl/>
          <w:lang w:val="en-US"/>
        </w:rPr>
        <w:t>جهات مبحوث عنه مساله</w:t>
      </w:r>
      <w:bookmarkEnd w:id="7"/>
    </w:p>
    <w:p w14:paraId="628764DA" w14:textId="54F8DDA5" w:rsidR="004F4059" w:rsidRPr="004F4059" w:rsidRDefault="004F4059" w:rsidP="00755BB8">
      <w:pPr>
        <w:rPr>
          <w:noProof/>
          <w:lang w:val="en-US"/>
        </w:rPr>
      </w:pPr>
      <w:r w:rsidRPr="004F4059">
        <w:rPr>
          <w:noProof/>
          <w:rtl/>
          <w:lang w:val="en-US" w:bidi="ar-SA"/>
        </w:rPr>
        <w:t xml:space="preserve">این تمام آن چیزی بود که مرحوم آخوند در این مقدمه عاشره فرموده‌اند. </w:t>
      </w:r>
      <w:r w:rsidR="00755BB8">
        <w:rPr>
          <w:rFonts w:hint="cs"/>
          <w:noProof/>
          <w:rtl/>
          <w:lang w:val="en-US" w:bidi="ar-SA"/>
        </w:rPr>
        <w:t xml:space="preserve">تحقيق کلام در اين مقدمه اقتضا می کند که </w:t>
      </w:r>
      <w:r w:rsidRPr="004F4059">
        <w:rPr>
          <w:noProof/>
          <w:rtl/>
          <w:lang w:val="en-US" w:bidi="ar-SA"/>
        </w:rPr>
        <w:t xml:space="preserve">در سه جهت </w:t>
      </w:r>
      <w:r w:rsidR="00755BB8">
        <w:rPr>
          <w:rFonts w:hint="cs"/>
          <w:noProof/>
          <w:rtl/>
          <w:lang w:val="en-US" w:bidi="ar-SA"/>
        </w:rPr>
        <w:t xml:space="preserve">بحث </w:t>
      </w:r>
      <w:r w:rsidRPr="004F4059">
        <w:rPr>
          <w:noProof/>
          <w:rtl/>
          <w:lang w:val="en-US" w:bidi="ar-SA"/>
        </w:rPr>
        <w:t>‌شود</w:t>
      </w:r>
      <w:r w:rsidRPr="004F4059">
        <w:rPr>
          <w:noProof/>
          <w:lang w:val="en-US"/>
        </w:rPr>
        <w:t>:</w:t>
      </w:r>
    </w:p>
    <w:p w14:paraId="7F34F521" w14:textId="77777777" w:rsidR="004F4059" w:rsidRPr="004F4059" w:rsidRDefault="004F4059" w:rsidP="004F4059">
      <w:pPr>
        <w:numPr>
          <w:ilvl w:val="0"/>
          <w:numId w:val="35"/>
        </w:numPr>
        <w:rPr>
          <w:noProof/>
          <w:lang w:val="en-US"/>
        </w:rPr>
      </w:pPr>
      <w:r w:rsidRPr="004F4059">
        <w:rPr>
          <w:b/>
          <w:bCs/>
          <w:noProof/>
          <w:rtl/>
          <w:lang w:val="en-US" w:bidi="ar-SA"/>
        </w:rPr>
        <w:t>جهت اول</w:t>
      </w:r>
      <w:r w:rsidRPr="004F4059">
        <w:rPr>
          <w:b/>
          <w:bCs/>
          <w:noProof/>
          <w:lang w:val="en-US"/>
        </w:rPr>
        <w:t>:</w:t>
      </w:r>
      <w:r w:rsidRPr="004F4059">
        <w:rPr>
          <w:noProof/>
          <w:lang w:val="en-US"/>
        </w:rPr>
        <w:t xml:space="preserve"> </w:t>
      </w:r>
      <w:r w:rsidRPr="004F4059">
        <w:rPr>
          <w:noProof/>
          <w:rtl/>
          <w:lang w:val="en-US" w:bidi="ar-SA"/>
        </w:rPr>
        <w:t>آیا اساس</w:t>
      </w:r>
      <w:bookmarkStart w:id="8" w:name="_GoBack"/>
      <w:bookmarkEnd w:id="8"/>
      <w:r w:rsidRPr="004F4059">
        <w:rPr>
          <w:noProof/>
          <w:rtl/>
          <w:lang w:val="en-US" w:bidi="ar-SA"/>
        </w:rPr>
        <w:t>اً در اندراج یک مورد در باب اجتماع، «اشتمال مجمع بر مناط هر دو حکم» معتبر است یا خیر؟</w:t>
      </w:r>
    </w:p>
    <w:p w14:paraId="2DACEF72" w14:textId="77777777" w:rsidR="004F4059" w:rsidRPr="004F4059" w:rsidRDefault="004F4059" w:rsidP="004F4059">
      <w:pPr>
        <w:numPr>
          <w:ilvl w:val="0"/>
          <w:numId w:val="35"/>
        </w:numPr>
        <w:rPr>
          <w:noProof/>
          <w:lang w:val="en-US"/>
        </w:rPr>
      </w:pPr>
      <w:r w:rsidRPr="004F4059">
        <w:rPr>
          <w:b/>
          <w:bCs/>
          <w:noProof/>
          <w:rtl/>
          <w:lang w:val="en-US" w:bidi="ar-SA"/>
        </w:rPr>
        <w:t>جهت دوم</w:t>
      </w:r>
      <w:r w:rsidRPr="004F4059">
        <w:rPr>
          <w:b/>
          <w:bCs/>
          <w:noProof/>
          <w:lang w:val="en-US"/>
        </w:rPr>
        <w:t>:</w:t>
      </w:r>
      <w:r w:rsidRPr="004F4059">
        <w:rPr>
          <w:noProof/>
          <w:lang w:val="en-US"/>
        </w:rPr>
        <w:t xml:space="preserve"> </w:t>
      </w:r>
      <w:r w:rsidRPr="004F4059">
        <w:rPr>
          <w:noProof/>
          <w:rtl/>
          <w:lang w:val="en-US" w:bidi="ar-SA"/>
        </w:rPr>
        <w:t>اگر معتبر باشد، مناط هر دو حکم از چه طریقی احراز می‌شود؟ کیفیت احراز مناط چگونه است؟</w:t>
      </w:r>
    </w:p>
    <w:p w14:paraId="5E6AB703" w14:textId="77777777" w:rsidR="004F4059" w:rsidRPr="004F4059" w:rsidRDefault="004F4059" w:rsidP="004F4059">
      <w:pPr>
        <w:numPr>
          <w:ilvl w:val="0"/>
          <w:numId w:val="35"/>
        </w:numPr>
        <w:rPr>
          <w:noProof/>
          <w:lang w:val="en-US"/>
        </w:rPr>
      </w:pPr>
      <w:r w:rsidRPr="004F4059">
        <w:rPr>
          <w:b/>
          <w:bCs/>
          <w:noProof/>
          <w:rtl/>
          <w:lang w:val="en-US" w:bidi="ar-SA"/>
        </w:rPr>
        <w:t>جهت سوم</w:t>
      </w:r>
      <w:r w:rsidRPr="004F4059">
        <w:rPr>
          <w:b/>
          <w:bCs/>
          <w:noProof/>
          <w:lang w:val="en-US"/>
        </w:rPr>
        <w:t>:</w:t>
      </w:r>
      <w:r w:rsidRPr="004F4059">
        <w:rPr>
          <w:noProof/>
          <w:lang w:val="en-US"/>
        </w:rPr>
        <w:t xml:space="preserve"> </w:t>
      </w:r>
      <w:r w:rsidRPr="004F4059">
        <w:rPr>
          <w:noProof/>
          <w:rtl/>
          <w:lang w:val="en-US" w:bidi="ar-SA"/>
        </w:rPr>
        <w:t>اگر مورد از مصادیق «تزاحم ملاکی» باشد (یعنی اجتماع امر و نهی را داخل در تزاحم ملاکی بدانیم)، قواعد حاکم بر تزاحم ملاکی چیست؟</w:t>
      </w:r>
    </w:p>
    <w:p w14:paraId="44C05D39" w14:textId="61F400F2" w:rsidR="007D4597" w:rsidRPr="004F4059" w:rsidRDefault="004F4059" w:rsidP="00416268">
      <w:pPr>
        <w:rPr>
          <w:noProof/>
          <w:rtl/>
          <w:lang w:val="en-US"/>
        </w:rPr>
      </w:pPr>
      <w:r w:rsidRPr="004F4059">
        <w:rPr>
          <w:noProof/>
          <w:rtl/>
          <w:lang w:val="en-US" w:bidi="ar-SA"/>
        </w:rPr>
        <w:t>این سه جهت باید مورد بررسی قرار گیرد. بنابراین، بحث در این مقدمه عاشره شاید از مفصل‌ترین مباحث نسبت به دیگر مقدمات باشد</w:t>
      </w:r>
      <w:r w:rsidRPr="004F4059">
        <w:rPr>
          <w:noProof/>
          <w:lang w:val="en-US"/>
        </w:rPr>
        <w:t>.</w:t>
      </w:r>
    </w:p>
    <w:sectPr w:rsidR="007D4597" w:rsidRPr="004F4059"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52179" w14:textId="77777777" w:rsidR="00443E6A" w:rsidRDefault="00443E6A" w:rsidP="00574D27">
      <w:pPr>
        <w:spacing w:after="0" w:line="240" w:lineRule="auto"/>
      </w:pPr>
      <w:r>
        <w:separator/>
      </w:r>
    </w:p>
  </w:endnote>
  <w:endnote w:type="continuationSeparator" w:id="0">
    <w:p w14:paraId="7BDAD4EC" w14:textId="77777777" w:rsidR="00443E6A" w:rsidRDefault="00443E6A"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oor_Nazli">
    <w:panose1 w:val="01000506000000020004"/>
    <w:charset w:val="00"/>
    <w:family w:val="auto"/>
    <w:pitch w:val="variable"/>
    <w:sig w:usb0="80002007" w:usb1="80002000" w:usb2="00000008" w:usb3="00000000" w:csb0="00000043"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354A01" w:rsidRDefault="00354A01">
        <w:pPr>
          <w:pStyle w:val="ac"/>
          <w:jc w:val="center"/>
          <w:rPr>
            <w:rtl/>
          </w:rPr>
        </w:pPr>
      </w:p>
      <w:p w14:paraId="4658AD3E" w14:textId="724F4868" w:rsidR="00354A01" w:rsidRDefault="00354A01" w:rsidP="00A901C5">
        <w:pPr>
          <w:pStyle w:val="ac"/>
          <w:jc w:val="center"/>
        </w:pPr>
        <w:r>
          <w:fldChar w:fldCharType="begin"/>
        </w:r>
        <w:r>
          <w:instrText xml:space="preserve"> PAGE   \* MERGEFORMAT </w:instrText>
        </w:r>
        <w:r>
          <w:fldChar w:fldCharType="separate"/>
        </w:r>
        <w:r w:rsidR="00755BB8">
          <w:rPr>
            <w:noProof/>
            <w:rtl/>
          </w:rPr>
          <w:t>4</w:t>
        </w:r>
        <w:r>
          <w:rPr>
            <w:noProof/>
          </w:rPr>
          <w:fldChar w:fldCharType="end"/>
        </w:r>
      </w:p>
    </w:sdtContent>
  </w:sdt>
  <w:p w14:paraId="51AF2689" w14:textId="77777777" w:rsidR="00354A01" w:rsidRDefault="00354A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388A4" w14:textId="77777777" w:rsidR="00443E6A" w:rsidRDefault="00443E6A" w:rsidP="00574D27">
      <w:pPr>
        <w:spacing w:after="0" w:line="240" w:lineRule="auto"/>
      </w:pPr>
      <w:r>
        <w:separator/>
      </w:r>
    </w:p>
  </w:footnote>
  <w:footnote w:type="continuationSeparator" w:id="0">
    <w:p w14:paraId="4A903862" w14:textId="77777777" w:rsidR="00443E6A" w:rsidRDefault="00443E6A" w:rsidP="00574D27">
      <w:pPr>
        <w:spacing w:after="0" w:line="240" w:lineRule="auto"/>
      </w:pPr>
      <w:r>
        <w:continuationSeparator/>
      </w:r>
    </w:p>
  </w:footnote>
  <w:footnote w:id="1">
    <w:p w14:paraId="431335D0" w14:textId="71B29B3F" w:rsidR="00354A01" w:rsidRPr="00D3542F" w:rsidRDefault="00354A01" w:rsidP="00D3542F">
      <w:pPr>
        <w:pStyle w:val="a4"/>
        <w:rPr>
          <w:lang w:val="en-US"/>
        </w:rPr>
      </w:pPr>
      <w:r>
        <w:rPr>
          <w:rStyle w:val="a6"/>
        </w:rPr>
        <w:footnoteRef/>
      </w:r>
      <w:r>
        <w:rPr>
          <w:rtl/>
        </w:rPr>
        <w:t xml:space="preserve"> </w:t>
      </w:r>
      <w:proofErr w:type="spellStart"/>
      <w:r w:rsidRPr="00D3542F">
        <w:rPr>
          <w:rtl/>
        </w:rPr>
        <w:t>منتقی</w:t>
      </w:r>
      <w:proofErr w:type="spellEnd"/>
      <w:r w:rsidRPr="00D3542F">
        <w:rPr>
          <w:rtl/>
        </w:rPr>
        <w:t xml:space="preserve"> </w:t>
      </w:r>
      <w:proofErr w:type="spellStart"/>
      <w:r w:rsidRPr="00D3542F">
        <w:rPr>
          <w:rtl/>
        </w:rPr>
        <w:t>الاصول</w:t>
      </w:r>
      <w:proofErr w:type="spellEnd"/>
      <w:r w:rsidRPr="00D3542F">
        <w:rPr>
          <w:rtl/>
        </w:rPr>
        <w:t xml:space="preserve"> ج3 ص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2">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21"/>
  </w:num>
  <w:num w:numId="4">
    <w:abstractNumId w:val="11"/>
  </w:num>
  <w:num w:numId="5">
    <w:abstractNumId w:val="5"/>
  </w:num>
  <w:num w:numId="6">
    <w:abstractNumId w:val="27"/>
  </w:num>
  <w:num w:numId="7">
    <w:abstractNumId w:val="4"/>
  </w:num>
  <w:num w:numId="8">
    <w:abstractNumId w:val="34"/>
  </w:num>
  <w:num w:numId="9">
    <w:abstractNumId w:val="3"/>
  </w:num>
  <w:num w:numId="10">
    <w:abstractNumId w:val="7"/>
  </w:num>
  <w:num w:numId="11">
    <w:abstractNumId w:val="19"/>
  </w:num>
  <w:num w:numId="12">
    <w:abstractNumId w:val="26"/>
    <w:lvlOverride w:ilvl="0">
      <w:startOverride w:val="1"/>
    </w:lvlOverride>
  </w:num>
  <w:num w:numId="13">
    <w:abstractNumId w:val="18"/>
  </w:num>
  <w:num w:numId="14">
    <w:abstractNumId w:val="0"/>
    <w:lvlOverride w:ilvl="0">
      <w:startOverride w:val="1"/>
    </w:lvlOverride>
  </w:num>
  <w:num w:numId="15">
    <w:abstractNumId w:val="30"/>
    <w:lvlOverride w:ilvl="0">
      <w:startOverride w:val="1"/>
    </w:lvlOverride>
  </w:num>
  <w:num w:numId="16">
    <w:abstractNumId w:val="10"/>
  </w:num>
  <w:num w:numId="17">
    <w:abstractNumId w:val="20"/>
  </w:num>
  <w:num w:numId="18">
    <w:abstractNumId w:val="32"/>
  </w:num>
  <w:num w:numId="19">
    <w:abstractNumId w:val="1"/>
  </w:num>
  <w:num w:numId="20">
    <w:abstractNumId w:val="23"/>
  </w:num>
  <w:num w:numId="21">
    <w:abstractNumId w:val="28"/>
  </w:num>
  <w:num w:numId="22">
    <w:abstractNumId w:val="16"/>
  </w:num>
  <w:num w:numId="23">
    <w:abstractNumId w:val="31"/>
  </w:num>
  <w:num w:numId="24">
    <w:abstractNumId w:val="6"/>
  </w:num>
  <w:num w:numId="25">
    <w:abstractNumId w:val="13"/>
  </w:num>
  <w:num w:numId="26">
    <w:abstractNumId w:val="2"/>
  </w:num>
  <w:num w:numId="27">
    <w:abstractNumId w:val="25"/>
  </w:num>
  <w:num w:numId="28">
    <w:abstractNumId w:val="33"/>
  </w:num>
  <w:num w:numId="29">
    <w:abstractNumId w:val="12"/>
  </w:num>
  <w:num w:numId="30">
    <w:abstractNumId w:val="24"/>
  </w:num>
  <w:num w:numId="31">
    <w:abstractNumId w:val="14"/>
  </w:num>
  <w:num w:numId="32">
    <w:abstractNumId w:val="8"/>
  </w:num>
  <w:num w:numId="33">
    <w:abstractNumId w:val="22"/>
  </w:num>
  <w:num w:numId="34">
    <w:abstractNumId w:val="15"/>
  </w:num>
  <w:num w:numId="3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156A"/>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4BA3"/>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1F607B"/>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54A01"/>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43E6A"/>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5BB8"/>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3305"/>
    <w:rsid w:val="00883E2F"/>
    <w:rsid w:val="008852F8"/>
    <w:rsid w:val="00886CAD"/>
    <w:rsid w:val="008905F7"/>
    <w:rsid w:val="00891FE1"/>
    <w:rsid w:val="00893A96"/>
    <w:rsid w:val="008946EA"/>
    <w:rsid w:val="00894F2B"/>
    <w:rsid w:val="00896144"/>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33B"/>
    <w:rsid w:val="00CF7E91"/>
    <w:rsid w:val="00D00543"/>
    <w:rsid w:val="00D0194C"/>
    <w:rsid w:val="00D06711"/>
    <w:rsid w:val="00D07B94"/>
    <w:rsid w:val="00D12222"/>
    <w:rsid w:val="00D15F54"/>
    <w:rsid w:val="00D16653"/>
    <w:rsid w:val="00D17747"/>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4D03"/>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F34D0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34D0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F34D0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34D0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2059000">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F0E5-E1F3-484B-B3E4-E2B4A20E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Pages>
  <Words>1171</Words>
  <Characters>6678</Characters>
  <Application>Microsoft Office Word</Application>
  <DocSecurity>0</DocSecurity>
  <Lines>55</Lines>
  <Paragraphs>15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2025-09-29T06:06:00Z</cp:lastPrinted>
  <dcterms:created xsi:type="dcterms:W3CDTF">2025-09-29T05:49:00Z</dcterms:created>
  <dcterms:modified xsi:type="dcterms:W3CDTF">2025-10-01T19:42:00Z</dcterms:modified>
</cp:coreProperties>
</file>