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77B59" w14:textId="77777777" w:rsidR="00F6088B" w:rsidRPr="00F6088B" w:rsidRDefault="00F6088B" w:rsidP="00F6088B">
      <w:pPr>
        <w:shd w:val="clear" w:color="auto" w:fill="FFFFFF"/>
        <w:spacing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بِسْمِ اللَّهِ الرَّحْمَنِ الرَّحِيمِ</w:t>
      </w:r>
      <w:r w:rsidRPr="00F6088B">
        <w:rPr>
          <w:rFonts w:eastAsia="Times New Roman"/>
          <w:color w:val="2E3440"/>
          <w:sz w:val="24"/>
          <w:szCs w:val="24"/>
          <w:lang w:bidi="ar-SA"/>
        </w:rPr>
        <w:br/>
      </w:r>
      <w:r w:rsidRPr="00F6088B">
        <w:rPr>
          <w:rFonts w:eastAsia="Times New Roman"/>
          <w:color w:val="2E3440"/>
          <w:sz w:val="24"/>
          <w:szCs w:val="24"/>
          <w:rtl/>
          <w:lang w:bidi="ar-SA"/>
        </w:rPr>
        <w:t>الحمدلله رب العالمین و صلی الله علی محمد و آله الطاهرین. و لعنة الله علی اعدائهم اجمعین</w:t>
      </w:r>
      <w:r w:rsidRPr="00F6088B">
        <w:rPr>
          <w:rFonts w:eastAsia="Times New Roman"/>
          <w:color w:val="2E3440"/>
          <w:sz w:val="24"/>
          <w:szCs w:val="24"/>
          <w:lang w:bidi="ar-SA"/>
        </w:rPr>
        <w:t>.</w:t>
      </w:r>
    </w:p>
    <w:p w14:paraId="50B3D714" w14:textId="77777777" w:rsidR="00F6088B" w:rsidRPr="00F6088B" w:rsidRDefault="00F6088B" w:rsidP="00F6088B">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F6088B">
        <w:rPr>
          <w:rFonts w:eastAsia="Times New Roman"/>
          <w:b/>
          <w:bCs/>
          <w:color w:val="2E3440"/>
          <w:kern w:val="36"/>
          <w:sz w:val="48"/>
          <w:szCs w:val="48"/>
          <w:rtl/>
          <w:lang w:bidi="ar-SA"/>
        </w:rPr>
        <w:t>ادامه بحث شرط سوم: عدم الصلاة فی أجزاء المیتة</w:t>
      </w:r>
    </w:p>
    <w:p w14:paraId="1E4EFAA0" w14:textId="35130F3D"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همان‌طور که در جلسات قبل مطرح شد، در شرط سوم از شروط لباس مصلی که عبارت است از </w:t>
      </w:r>
      <w:r w:rsidRPr="00F6088B">
        <w:rPr>
          <w:rFonts w:eastAsia="Times New Roman"/>
          <w:color w:val="2E3440"/>
          <w:sz w:val="20"/>
          <w:szCs w:val="20"/>
          <w:rtl/>
          <w:lang w:bidi="ar-SA"/>
        </w:rPr>
        <w:t>ان لا یکون من اجزاء المیتة</w:t>
      </w:r>
      <w:r w:rsidRPr="00F6088B">
        <w:rPr>
          <w:rFonts w:eastAsia="Times New Roman"/>
          <w:color w:val="2E3440"/>
          <w:sz w:val="24"/>
          <w:szCs w:val="24"/>
          <w:rtl/>
          <w:lang w:bidi="ar-SA"/>
        </w:rPr>
        <w:t xml:space="preserve">، جهاتی از بحث وجود دارد. مرحوم سید </w:t>
      </w:r>
      <w:r w:rsidR="0051417C">
        <w:rPr>
          <w:rFonts w:eastAsia="Times New Roman"/>
          <w:color w:val="2E3440"/>
          <w:sz w:val="24"/>
          <w:szCs w:val="24"/>
          <w:rtl/>
          <w:lang w:bidi="ar-SA"/>
        </w:rPr>
        <w:t>(</w:t>
      </w:r>
      <w:r w:rsidRPr="00F6088B">
        <w:rPr>
          <w:rFonts w:eastAsia="Times New Roman"/>
          <w:color w:val="2E3440"/>
          <w:sz w:val="24"/>
          <w:szCs w:val="24"/>
          <w:rtl/>
          <w:lang w:bidi="ar-SA"/>
        </w:rPr>
        <w:t>قدس سره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بعضی از این جهات را در عبارات مقدماتی پیش از ذکر مسائل متعرض شده‌اند و برخی دیگر را در ضمن مسائل دهم تا سیزدهم مطرح فرموده‌اند</w:t>
      </w:r>
      <w:r w:rsidRPr="00F6088B">
        <w:rPr>
          <w:rFonts w:eastAsia="Times New Roman"/>
          <w:color w:val="2E3440"/>
          <w:sz w:val="24"/>
          <w:szCs w:val="24"/>
          <w:lang w:bidi="ar-SA"/>
        </w:rPr>
        <w:t>.</w:t>
      </w:r>
    </w:p>
    <w:p w14:paraId="56F1963A" w14:textId="77777777" w:rsidR="00F6088B" w:rsidRPr="00F6088B" w:rsidRDefault="00F6088B" w:rsidP="00F6088B">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F6088B">
        <w:rPr>
          <w:rFonts w:eastAsia="Times New Roman"/>
          <w:b/>
          <w:bCs/>
          <w:color w:val="2E3440"/>
          <w:sz w:val="36"/>
          <w:szCs w:val="36"/>
          <w:rtl/>
          <w:lang w:bidi="ar-SA"/>
        </w:rPr>
        <w:t>جهت سوم: شمول حکم نسبت به میته حیوان حلال‌گوشت و حرام‌گوشت</w:t>
      </w:r>
    </w:p>
    <w:p w14:paraId="0D1D2190"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جهت سوم از مباحث مربوط به شرط ثالث آن است که آیا شرط عدم وقوع صلاة در اجزاء میته، اختصاص به میته حیوان حلال‌گوشت دارد یا شامل میته حیوان حرام‌گوشت نیز می‌شود؟ به عبارت دیگر، آیا این حکم عمومیت دارد یا به قسم خاصی از میته اختصاص دارد؟</w:t>
      </w:r>
    </w:p>
    <w:p w14:paraId="319D59C5"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مرحوم سید در متن </w:t>
      </w:r>
      <w:r w:rsidRPr="00F6088B">
        <w:rPr>
          <w:rFonts w:eastAsia="Times New Roman"/>
          <w:i/>
          <w:iCs/>
          <w:color w:val="2E3440"/>
          <w:sz w:val="24"/>
          <w:szCs w:val="24"/>
          <w:rtl/>
          <w:lang w:bidi="ar-SA"/>
        </w:rPr>
        <w:t>العروة الوثقی</w:t>
      </w:r>
      <w:r w:rsidRPr="00F6088B">
        <w:rPr>
          <w:rFonts w:eastAsia="Times New Roman"/>
          <w:color w:val="2E3440"/>
          <w:sz w:val="24"/>
          <w:szCs w:val="24"/>
          <w:rtl/>
          <w:lang w:bidi="ar-SA"/>
        </w:rPr>
        <w:t> می‌فرمایند</w:t>
      </w:r>
      <w:r w:rsidRPr="00F6088B">
        <w:rPr>
          <w:rFonts w:eastAsia="Times New Roman"/>
          <w:color w:val="2E3440"/>
          <w:sz w:val="24"/>
          <w:szCs w:val="24"/>
          <w:lang w:bidi="ar-SA"/>
        </w:rPr>
        <w:t>:</w:t>
      </w:r>
    </w:p>
    <w:p w14:paraId="7C89A6D7" w14:textId="77777777" w:rsidR="00F6088B" w:rsidRPr="00F6088B" w:rsidRDefault="00F6088B" w:rsidP="00F6088B">
      <w:pPr>
        <w:shd w:val="clear" w:color="auto" w:fill="FFFFFF"/>
        <w:spacing w:after="0" w:line="240" w:lineRule="auto"/>
        <w:jc w:val="left"/>
        <w:rPr>
          <w:rFonts w:eastAsia="Times New Roman"/>
          <w:color w:val="2E3440"/>
          <w:sz w:val="24"/>
          <w:szCs w:val="24"/>
          <w:lang w:bidi="ar-SA"/>
        </w:rPr>
      </w:pPr>
      <w:r w:rsidRPr="00F6088B">
        <w:rPr>
          <w:rFonts w:eastAsia="Times New Roman"/>
          <w:color w:val="2E3440"/>
          <w:sz w:val="20"/>
          <w:szCs w:val="20"/>
          <w:rtl/>
          <w:lang w:bidi="ar-SA"/>
        </w:rPr>
        <w:t>الثالث: ان لا یکون من اجزاء المیتة سواءً کان حیوانه محلل اللحم او محرمه</w:t>
      </w:r>
      <w:r w:rsidRPr="00F6088B">
        <w:rPr>
          <w:rFonts w:eastAsia="Times New Roman"/>
          <w:color w:val="2E3440"/>
          <w:sz w:val="20"/>
          <w:szCs w:val="20"/>
          <w:lang w:bidi="ar-SA"/>
        </w:rPr>
        <w:t>.</w:t>
      </w:r>
    </w:p>
    <w:p w14:paraId="47D282DC" w14:textId="229D17A2"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بنا بر نظر ایشان، میته بودن مانعیت دارد </w:t>
      </w:r>
      <w:r w:rsidR="0051417C">
        <w:rPr>
          <w:rFonts w:eastAsia="Times New Roman"/>
          <w:color w:val="2E3440"/>
          <w:sz w:val="24"/>
          <w:szCs w:val="24"/>
          <w:rtl/>
          <w:lang w:bidi="ar-SA"/>
        </w:rPr>
        <w:t>(</w:t>
      </w:r>
      <w:r w:rsidRPr="00F6088B">
        <w:rPr>
          <w:rFonts w:eastAsia="Times New Roman"/>
          <w:color w:val="2E3440"/>
          <w:sz w:val="24"/>
          <w:szCs w:val="24"/>
          <w:rtl/>
          <w:lang w:bidi="ar-SA"/>
        </w:rPr>
        <w:t>یا به تعبیر دیگر، عدم میته بودن یا تذکیه شرطیت دارد</w:t>
      </w:r>
      <w:r w:rsidR="0051417C">
        <w:rPr>
          <w:rFonts w:eastAsia="Times New Roman"/>
          <w:color w:val="2E3440"/>
          <w:sz w:val="24"/>
          <w:szCs w:val="24"/>
          <w:rtl/>
          <w:lang w:bidi="ar-SA"/>
        </w:rPr>
        <w:t>)</w:t>
      </w:r>
      <w:r w:rsidRPr="00F6088B">
        <w:rPr>
          <w:rFonts w:eastAsia="Times New Roman"/>
          <w:color w:val="2E3440"/>
          <w:sz w:val="24"/>
          <w:szCs w:val="24"/>
          <w:rtl/>
          <w:lang w:bidi="ar-SA"/>
        </w:rPr>
        <w:t>، چه آن میته از حیوان حلال‌گوشت اخذ شده باشد و چه از حیوان حرام‌گوشت. در این قسمت از عبارت، هیچ‌یک از اعلام بر کلام مرحوم سید تعلیقه‌ای نزده‌اند که نشان از پذیرش این حکم دارد</w:t>
      </w:r>
      <w:r w:rsidRPr="00F6088B">
        <w:rPr>
          <w:rFonts w:eastAsia="Times New Roman"/>
          <w:color w:val="2E3440"/>
          <w:sz w:val="24"/>
          <w:szCs w:val="24"/>
          <w:lang w:bidi="ar-SA"/>
        </w:rPr>
        <w:t>.</w:t>
      </w:r>
    </w:p>
    <w:p w14:paraId="71F31C64" w14:textId="28685862"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دلیل بر اطلاق و عمومیت حکم نسبت به هر دو قسم، آن است که روایات وارده در این باب، هر دو قسم را شامل می‌شود. در صحیحه محمد بن مسلم، عنوان </w:t>
      </w:r>
      <w:r w:rsidR="0051417C">
        <w:rPr>
          <w:rFonts w:eastAsia="Times New Roman"/>
          <w:color w:val="2E3440"/>
          <w:sz w:val="24"/>
          <w:szCs w:val="24"/>
          <w:rtl/>
          <w:lang w:bidi="ar-SA"/>
        </w:rPr>
        <w:t>“</w:t>
      </w:r>
      <w:r w:rsidRPr="00F6088B">
        <w:rPr>
          <w:rFonts w:eastAsia="Times New Roman"/>
          <w:color w:val="2E3440"/>
          <w:sz w:val="24"/>
          <w:szCs w:val="24"/>
          <w:rtl/>
          <w:lang w:bidi="ar-SA"/>
        </w:rPr>
        <w:t>میت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و در صحیحه ابن ابی عمیر، عنوان </w:t>
      </w:r>
      <w:r w:rsidR="0051417C">
        <w:rPr>
          <w:rFonts w:eastAsia="Times New Roman"/>
          <w:color w:val="2E3440"/>
          <w:sz w:val="24"/>
          <w:szCs w:val="24"/>
          <w:rtl/>
          <w:lang w:bidi="ar-SA"/>
        </w:rPr>
        <w:t>“</w:t>
      </w:r>
      <w:r w:rsidRPr="00F6088B">
        <w:rPr>
          <w:rFonts w:eastAsia="Times New Roman"/>
          <w:color w:val="2E3440"/>
          <w:sz w:val="24"/>
          <w:szCs w:val="24"/>
          <w:rtl/>
          <w:lang w:bidi="ar-SA"/>
        </w:rPr>
        <w:t>میتة</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ذکر شده است. این دو عنوان، هم میته حیوان حلال‌گوشت و هم میته حیوان حرام‌گوشت را در بر می‌گیرد</w:t>
      </w:r>
      <w:r w:rsidRPr="00F6088B">
        <w:rPr>
          <w:rFonts w:eastAsia="Times New Roman"/>
          <w:color w:val="2E3440"/>
          <w:sz w:val="24"/>
          <w:szCs w:val="24"/>
          <w:lang w:bidi="ar-SA"/>
        </w:rPr>
        <w:t>.</w:t>
      </w:r>
    </w:p>
    <w:p w14:paraId="16952CCE" w14:textId="491AF9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البته در بعضی از روایات، عنوان مذکور اختصاص به میته حیوان حلال‌گوشت دارد. به عنوان مثال، در موثقه ابن بکیر، از آنجا که در ذیل روایت، امام </w:t>
      </w:r>
      <w:r w:rsidR="0051417C">
        <w:rPr>
          <w:rFonts w:eastAsia="Times New Roman"/>
          <w:color w:val="2E3440"/>
          <w:sz w:val="24"/>
          <w:szCs w:val="24"/>
          <w:rtl/>
          <w:lang w:bidi="ar-SA"/>
        </w:rPr>
        <w:t>(</w:t>
      </w:r>
      <w:r w:rsidRPr="00F6088B">
        <w:rPr>
          <w:rFonts w:eastAsia="Times New Roman"/>
          <w:color w:val="2E3440"/>
          <w:sz w:val="24"/>
          <w:szCs w:val="24"/>
          <w:rtl/>
          <w:lang w:bidi="ar-SA"/>
        </w:rPr>
        <w:t>علیه السلام</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حکم را به حیوانی که </w:t>
      </w:r>
      <w:r w:rsidRPr="00F6088B">
        <w:rPr>
          <w:rFonts w:eastAsia="Times New Roman"/>
          <w:color w:val="2E3440"/>
          <w:sz w:val="20"/>
          <w:szCs w:val="20"/>
          <w:rtl/>
          <w:lang w:bidi="ar-SA"/>
        </w:rPr>
        <w:t>مما یؤکل لحمه</w:t>
      </w:r>
      <w:r w:rsidRPr="00F6088B">
        <w:rPr>
          <w:rFonts w:eastAsia="Times New Roman"/>
          <w:color w:val="2E3440"/>
          <w:sz w:val="24"/>
          <w:szCs w:val="24"/>
          <w:rtl/>
          <w:lang w:bidi="ar-SA"/>
        </w:rPr>
        <w:t> باشد مقید فرموده‌اند، مورد روایت، میته حیوان حلال‌گوشت است. اما روایاتی مانند صحیحه محمد بن مسلم و صحیحه ابن ابی عمیر، با توجه به اطلاق عنوان مذکور در آن‌ها، هر دو قسم را شامل می‌شوند</w:t>
      </w:r>
      <w:r w:rsidRPr="00F6088B">
        <w:rPr>
          <w:rFonts w:eastAsia="Times New Roman"/>
          <w:color w:val="2E3440"/>
          <w:sz w:val="24"/>
          <w:szCs w:val="24"/>
          <w:lang w:bidi="ar-SA"/>
        </w:rPr>
        <w:t>.</w:t>
      </w:r>
    </w:p>
    <w:p w14:paraId="73E493B4"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بنابراین، اصل حکمی که مرحوم سید در این جهت سوم بیان فرموده‌اند، یعنی مانعیت میته اعم از آنکه از حیوان حلال‌گوشت باشد یا حرام‌گوشت، جای مناقشه ندارد</w:t>
      </w:r>
      <w:r w:rsidRPr="00F6088B">
        <w:rPr>
          <w:rFonts w:eastAsia="Times New Roman"/>
          <w:color w:val="2E3440"/>
          <w:sz w:val="24"/>
          <w:szCs w:val="24"/>
          <w:lang w:bidi="ar-SA"/>
        </w:rPr>
        <w:t>.</w:t>
      </w:r>
    </w:p>
    <w:p w14:paraId="23035B6D" w14:textId="77777777" w:rsidR="00F6088B" w:rsidRPr="00F6088B" w:rsidRDefault="00F6088B" w:rsidP="00F6088B">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F6088B">
        <w:rPr>
          <w:rFonts w:eastAsia="Times New Roman"/>
          <w:b/>
          <w:bCs/>
          <w:color w:val="2E3440"/>
          <w:sz w:val="27"/>
          <w:szCs w:val="27"/>
          <w:rtl/>
          <w:lang w:bidi="ar-SA"/>
        </w:rPr>
        <w:t>اشکال استدراک بودن تعمیم در کلام سید</w:t>
      </w:r>
    </w:p>
    <w:p w14:paraId="52D721F7" w14:textId="1C3700EF"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بحثی که در اینجا مطرح می‌شود آن است که آیا اساساً ذکر این تعمیم</w:t>
      </w:r>
      <w:r w:rsidRPr="00F6088B">
        <w:rPr>
          <w:rFonts w:eastAsia="Times New Roman"/>
          <w:color w:val="2E3440"/>
          <w:sz w:val="24"/>
          <w:szCs w:val="24"/>
          <w:lang w:bidi="ar-SA"/>
        </w:rPr>
        <w:t xml:space="preserve"> </w:t>
      </w:r>
      <w:r w:rsidR="0051417C">
        <w:rPr>
          <w:rFonts w:eastAsia="Times New Roman"/>
          <w:color w:val="2E3440"/>
          <w:sz w:val="24"/>
          <w:szCs w:val="24"/>
          <w:rtl/>
          <w:lang w:bidi="ar-SA"/>
        </w:rPr>
        <w:t>(</w:t>
      </w:r>
      <w:r w:rsidRPr="00F6088B">
        <w:rPr>
          <w:rFonts w:eastAsia="Times New Roman"/>
          <w:color w:val="2E3440"/>
          <w:sz w:val="20"/>
          <w:szCs w:val="20"/>
          <w:rtl/>
          <w:lang w:bidi="ar-SA"/>
        </w:rPr>
        <w:t>سواءً کان حیوانه محلل اللحم او محرمه</w:t>
      </w:r>
      <w:r w:rsidR="0051417C">
        <w:rPr>
          <w:rFonts w:eastAsia="Times New Roman"/>
          <w:color w:val="2E3440"/>
          <w:sz w:val="24"/>
          <w:szCs w:val="24"/>
          <w:rtl/>
          <w:lang w:bidi="ar-SA"/>
        </w:rPr>
        <w:t>)</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توسط مرحوم سید در این مقام، ضرورت داشته است یا خیر؟ آیا ذکر آن، نوعی استدراک و بیان امری غیرلازم محسوب نمی‌شود؟</w:t>
      </w:r>
    </w:p>
    <w:p w14:paraId="5EF8145C" w14:textId="48B1B3BB" w:rsidR="00F6088B" w:rsidRPr="00F6088B" w:rsidRDefault="00F6088B" w:rsidP="009A54B7">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مرحوم آقای خویی </w:t>
      </w:r>
      <w:r w:rsidR="0051417C">
        <w:rPr>
          <w:rFonts w:eastAsia="Times New Roman"/>
          <w:color w:val="2E3440"/>
          <w:sz w:val="24"/>
          <w:szCs w:val="24"/>
          <w:rtl/>
          <w:lang w:bidi="ar-SA"/>
        </w:rPr>
        <w:t>(</w:t>
      </w:r>
      <w:r w:rsidRPr="00F6088B">
        <w:rPr>
          <w:rFonts w:eastAsia="Times New Roman"/>
          <w:color w:val="2E3440"/>
          <w:sz w:val="24"/>
          <w:szCs w:val="24"/>
          <w:rtl/>
          <w:lang w:bidi="ar-SA"/>
        </w:rPr>
        <w:t>قدس سره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فرموده‌اند که اگرچه این تعمیم از حیث حکم، صحیح و قابل قبول است، اما تصریح به آن در این مقام، مستدرک بوده و با مقام بحث تناسبی ندارد. ایشان استدلال می‌کنند که محل بحث، مانعیت میته است؛ یعنی مانعیتی که با </w:t>
      </w:r>
      <w:r w:rsidR="0051417C">
        <w:rPr>
          <w:rFonts w:eastAsia="Times New Roman"/>
          <w:color w:val="2E3440"/>
          <w:sz w:val="24"/>
          <w:szCs w:val="24"/>
          <w:rtl/>
          <w:lang w:bidi="ar-SA"/>
        </w:rPr>
        <w:t>“</w:t>
      </w:r>
      <w:r w:rsidRPr="00F6088B">
        <w:rPr>
          <w:rFonts w:eastAsia="Times New Roman"/>
          <w:color w:val="2E3440"/>
          <w:sz w:val="24"/>
          <w:szCs w:val="24"/>
          <w:rtl/>
          <w:lang w:bidi="ar-SA"/>
        </w:rPr>
        <w:t>تذکیه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برطرف می‌شود. در حالی که اگر میته از حیوان حرام‌گوشت اخذ شود، خودِ </w:t>
      </w:r>
      <w:r w:rsidR="0051417C">
        <w:rPr>
          <w:rFonts w:eastAsia="Times New Roman"/>
          <w:color w:val="2E3440"/>
          <w:sz w:val="24"/>
          <w:szCs w:val="24"/>
          <w:rtl/>
          <w:lang w:bidi="ar-SA"/>
        </w:rPr>
        <w:t>“</w:t>
      </w:r>
      <w:r w:rsidRPr="00F6088B">
        <w:rPr>
          <w:rFonts w:eastAsia="Times New Roman"/>
          <w:color w:val="2E3440"/>
          <w:sz w:val="24"/>
          <w:szCs w:val="24"/>
          <w:rtl/>
          <w:lang w:bidi="ar-SA"/>
        </w:rPr>
        <w:t>جزء حیوان حرام‌گوشت بودن</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به عنوانِ دیگری مانعیت مستقل دارد</w:t>
      </w:r>
      <w:r w:rsidRPr="00F6088B">
        <w:rPr>
          <w:rFonts w:eastAsia="Times New Roman"/>
          <w:color w:val="2E3440"/>
          <w:sz w:val="24"/>
          <w:szCs w:val="24"/>
          <w:lang w:bidi="ar-SA"/>
        </w:rPr>
        <w:t>.</w:t>
      </w:r>
      <w:r w:rsidR="009A54B7">
        <w:rPr>
          <w:rFonts w:eastAsia="Times New Roman" w:hint="cs"/>
          <w:color w:val="2E3440"/>
          <w:sz w:val="24"/>
          <w:szCs w:val="24"/>
          <w:rtl/>
          <w:lang w:bidi="ar-SA"/>
        </w:rPr>
        <w:t xml:space="preserve"> </w:t>
      </w:r>
      <w:r w:rsidRPr="00F6088B">
        <w:rPr>
          <w:rFonts w:eastAsia="Times New Roman"/>
          <w:color w:val="2E3440"/>
          <w:sz w:val="24"/>
          <w:szCs w:val="24"/>
          <w:rtl/>
          <w:lang w:bidi="ar-SA"/>
        </w:rPr>
        <w:t>نماز در اجزاء </w:t>
      </w:r>
      <w:r w:rsidRPr="00F6088B">
        <w:rPr>
          <w:rFonts w:eastAsia="Times New Roman"/>
          <w:color w:val="2E3440"/>
          <w:sz w:val="20"/>
          <w:szCs w:val="20"/>
          <w:rtl/>
          <w:lang w:bidi="ar-SA"/>
        </w:rPr>
        <w:t>ما لا یؤکل لحمه</w:t>
      </w:r>
      <w:r w:rsidRPr="00F6088B">
        <w:rPr>
          <w:rFonts w:eastAsia="Times New Roman"/>
          <w:color w:val="2E3440"/>
          <w:sz w:val="24"/>
          <w:szCs w:val="24"/>
          <w:rtl/>
          <w:lang w:bidi="ar-SA"/>
        </w:rPr>
        <w:t> باطل است و این بطلان به سبب مانعیت ذاتی آن است که با تذکیه نیز برطرف نمی‌شود. چنانکه از موثقه ابن بکیر نیز همین مطلب استفاده می‌شود که فرمود</w:t>
      </w:r>
      <w:r w:rsidRPr="00F6088B">
        <w:rPr>
          <w:rFonts w:eastAsia="Times New Roman"/>
          <w:color w:val="2E3440"/>
          <w:sz w:val="24"/>
          <w:szCs w:val="24"/>
          <w:lang w:bidi="ar-SA"/>
        </w:rPr>
        <w:t>: </w:t>
      </w:r>
      <w:r w:rsidRPr="00F6088B">
        <w:rPr>
          <w:rFonts w:eastAsia="Times New Roman"/>
          <w:color w:val="2E3440"/>
          <w:sz w:val="20"/>
          <w:szCs w:val="20"/>
          <w:rtl/>
          <w:lang w:bidi="ar-SA"/>
        </w:rPr>
        <w:t>فَالصَّلَاةُ فِي كُلِّ شَيْ</w:t>
      </w:r>
      <w:r w:rsidRPr="00F6088B">
        <w:rPr>
          <w:rFonts w:ascii="Arial" w:eastAsia="Times New Roman" w:hAnsi="Arial" w:cs="Arial" w:hint="cs"/>
          <w:color w:val="2E3440"/>
          <w:sz w:val="20"/>
          <w:szCs w:val="20"/>
          <w:rtl/>
          <w:lang w:bidi="ar-SA"/>
        </w:rPr>
        <w:t>‏</w:t>
      </w:r>
      <w:r w:rsidRPr="00F6088B">
        <w:rPr>
          <w:rFonts w:eastAsia="Times New Roman" w:hint="cs"/>
          <w:color w:val="2E3440"/>
          <w:sz w:val="20"/>
          <w:szCs w:val="20"/>
          <w:rtl/>
          <w:lang w:bidi="ar-SA"/>
        </w:rPr>
        <w:t>ءٍ</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مِنْهُ</w:t>
      </w:r>
      <w:r w:rsidRPr="00F6088B">
        <w:rPr>
          <w:rFonts w:eastAsia="Times New Roman"/>
          <w:color w:val="2E3440"/>
          <w:sz w:val="24"/>
          <w:szCs w:val="24"/>
          <w:rtl/>
          <w:lang w:bidi="ar-SA"/>
        </w:rPr>
        <w:t> </w:t>
      </w:r>
      <w:r w:rsidR="0051417C">
        <w:rPr>
          <w:rFonts w:eastAsia="Times New Roman"/>
          <w:color w:val="2E3440"/>
          <w:sz w:val="24"/>
          <w:szCs w:val="24"/>
          <w:rtl/>
          <w:lang w:bidi="ar-SA"/>
        </w:rPr>
        <w:t>(</w:t>
      </w:r>
      <w:r w:rsidRPr="00F6088B">
        <w:rPr>
          <w:rFonts w:eastAsia="Times New Roman"/>
          <w:color w:val="2E3440"/>
          <w:sz w:val="24"/>
          <w:szCs w:val="24"/>
          <w:rtl/>
          <w:lang w:bidi="ar-SA"/>
        </w:rPr>
        <w:t>از حیوان غیر مأکول</w:t>
      </w:r>
      <w:r w:rsidR="0051417C">
        <w:rPr>
          <w:rFonts w:eastAsia="Times New Roman"/>
          <w:color w:val="2E3440"/>
          <w:sz w:val="24"/>
          <w:szCs w:val="24"/>
          <w:rtl/>
          <w:lang w:bidi="ar-SA"/>
        </w:rPr>
        <w:t>)</w:t>
      </w:r>
      <w:r w:rsidRPr="00F6088B">
        <w:rPr>
          <w:rFonts w:eastAsia="Times New Roman"/>
          <w:color w:val="2E3440"/>
          <w:sz w:val="24"/>
          <w:szCs w:val="24"/>
          <w:lang w:bidi="ar-SA"/>
        </w:rPr>
        <w:t> </w:t>
      </w:r>
      <w:r w:rsidRPr="00F6088B">
        <w:rPr>
          <w:rFonts w:eastAsia="Times New Roman"/>
          <w:color w:val="2E3440"/>
          <w:sz w:val="20"/>
          <w:szCs w:val="20"/>
          <w:rtl/>
          <w:lang w:bidi="ar-SA"/>
        </w:rPr>
        <w:t>فَاسِدٌ ذَكَّاهُ الذَّبْحُ أَوْ لَمْ يُذَكِّهِ</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 xml:space="preserve">بنابراین، در اجزای حیوان حرام‌گوشت، بطلان نماز به خاطر مانعی ذاتی است که با تذکیه مرتفع نمی‌گردد. اما محل بحث ما مانعیتی است که با </w:t>
      </w:r>
      <w:r w:rsidRPr="00F6088B">
        <w:rPr>
          <w:rFonts w:eastAsia="Times New Roman"/>
          <w:color w:val="2E3440"/>
          <w:sz w:val="24"/>
          <w:szCs w:val="24"/>
          <w:rtl/>
          <w:lang w:bidi="ar-SA"/>
        </w:rPr>
        <w:lastRenderedPageBreak/>
        <w:t>تذکیه قابل رفع است و این امر طبعاً به حیوان حلال‌گوشت اختصاص دارد. در نتیجه، مانعیت میته حیوان حرام‌گوشت، ارتباطی به محل کلام ندارد</w:t>
      </w:r>
      <w:r w:rsidRPr="00F6088B">
        <w:rPr>
          <w:rFonts w:eastAsia="Times New Roman"/>
          <w:color w:val="2E3440"/>
          <w:sz w:val="24"/>
          <w:szCs w:val="24"/>
          <w:lang w:bidi="ar-SA"/>
        </w:rPr>
        <w:t>.</w:t>
      </w:r>
    </w:p>
    <w:p w14:paraId="6E31E6BC" w14:textId="77777777" w:rsidR="00F6088B" w:rsidRPr="00F6088B" w:rsidRDefault="00F6088B" w:rsidP="00F6088B">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F6088B">
        <w:rPr>
          <w:rFonts w:eastAsia="Times New Roman"/>
          <w:b/>
          <w:bCs/>
          <w:color w:val="2E3440"/>
          <w:sz w:val="27"/>
          <w:szCs w:val="27"/>
          <w:rtl/>
          <w:lang w:bidi="ar-SA"/>
        </w:rPr>
        <w:t>پاسخ به اشکال و تبیین ثمره تعمیم</w:t>
      </w:r>
    </w:p>
    <w:p w14:paraId="0B6DA7EC" w14:textId="092462B2"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به نظر می‌رسد این اشکال وارد نیست. زیرا مرحوم سید در این جهت، در مقام بیان این نکته هستند که آیا مانعیت مستفاد از روایاتی نظیر صحیحه ابن ابی عمیر و صحیحه محمد بن مسلم، به حیوان مأکول اللحم اختصاص دارد یا هر دو قسم را شامل می‌شود. با توجه به اطلاق روایت ابن ابی عمیر، مستفاد از آن، ثبوت مانعیت برای </w:t>
      </w:r>
      <w:r w:rsidR="0051417C">
        <w:rPr>
          <w:rFonts w:eastAsia="Times New Roman"/>
          <w:color w:val="2E3440"/>
          <w:sz w:val="24"/>
          <w:szCs w:val="24"/>
          <w:rtl/>
          <w:lang w:bidi="ar-SA"/>
        </w:rPr>
        <w:t>“</w:t>
      </w:r>
      <w:r w:rsidRPr="00F6088B">
        <w:rPr>
          <w:rFonts w:eastAsia="Times New Roman"/>
          <w:color w:val="2E3440"/>
          <w:sz w:val="24"/>
          <w:szCs w:val="24"/>
          <w:rtl/>
          <w:lang w:bidi="ar-SA"/>
        </w:rPr>
        <w:t>میته بودن</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است؛ اعم از آنکه حیوانی که میته از او اخذ شده، حلال‌گوشت باشد یا حرام‌گوشت</w:t>
      </w:r>
      <w:r w:rsidRPr="00F6088B">
        <w:rPr>
          <w:rFonts w:eastAsia="Times New Roman"/>
          <w:color w:val="2E3440"/>
          <w:sz w:val="24"/>
          <w:szCs w:val="24"/>
          <w:lang w:bidi="ar-SA"/>
        </w:rPr>
        <w:t>.</w:t>
      </w:r>
    </w:p>
    <w:p w14:paraId="08CFB253" w14:textId="2AA9ED80"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بر این اساس، مراد مرحوم سید آن است که آن </w:t>
      </w:r>
      <w:r w:rsidR="0051417C">
        <w:rPr>
          <w:rFonts w:eastAsia="Times New Roman"/>
          <w:color w:val="2E3440"/>
          <w:sz w:val="24"/>
          <w:szCs w:val="24"/>
          <w:rtl/>
          <w:lang w:bidi="ar-SA"/>
        </w:rPr>
        <w:t>“</w:t>
      </w:r>
      <w:r w:rsidRPr="00F6088B">
        <w:rPr>
          <w:rFonts w:eastAsia="Times New Roman"/>
          <w:color w:val="2E3440"/>
          <w:sz w:val="24"/>
          <w:szCs w:val="24"/>
          <w:rtl/>
          <w:lang w:bidi="ar-SA"/>
        </w:rPr>
        <w:t>میته بودنی</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که مانعیتش از صحیحه ابن ابی عمیر استفاده می‌شود، هر دو قسم را در بر می‌گیرد. نتیجه این تعمیم آن است که در میته حیوان غیر مأکول اللحم، دو مانعیت جمع می‌شود</w:t>
      </w:r>
      <w:r w:rsidRPr="00F6088B">
        <w:rPr>
          <w:rFonts w:eastAsia="Times New Roman"/>
          <w:color w:val="2E3440"/>
          <w:sz w:val="24"/>
          <w:szCs w:val="24"/>
          <w:lang w:bidi="ar-SA"/>
        </w:rPr>
        <w:t>:</w:t>
      </w:r>
      <w:r w:rsidRPr="00F6088B">
        <w:rPr>
          <w:rFonts w:eastAsia="Times New Roman"/>
          <w:color w:val="2E3440"/>
          <w:sz w:val="24"/>
          <w:szCs w:val="24"/>
          <w:lang w:bidi="ar-SA"/>
        </w:rPr>
        <w:br/>
      </w:r>
      <w:r w:rsidRPr="00F6088B">
        <w:rPr>
          <w:rFonts w:eastAsia="Times New Roman"/>
          <w:color w:val="2E3440"/>
          <w:sz w:val="24"/>
          <w:szCs w:val="24"/>
          <w:rtl/>
        </w:rPr>
        <w:t>۱</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 xml:space="preserve">مانعیت از جهت </w:t>
      </w:r>
      <w:r w:rsidR="0051417C">
        <w:rPr>
          <w:rFonts w:eastAsia="Times New Roman"/>
          <w:color w:val="2E3440"/>
          <w:sz w:val="24"/>
          <w:szCs w:val="24"/>
          <w:rtl/>
          <w:lang w:bidi="ar-SA"/>
        </w:rPr>
        <w:t>“</w:t>
      </w:r>
      <w:r w:rsidRPr="00F6088B">
        <w:rPr>
          <w:rFonts w:eastAsia="Times New Roman"/>
          <w:color w:val="2E3440"/>
          <w:sz w:val="24"/>
          <w:szCs w:val="24"/>
          <w:rtl/>
          <w:lang w:bidi="ar-SA"/>
        </w:rPr>
        <w:t>میته بودن</w:t>
      </w:r>
      <w:r w:rsidR="0051417C">
        <w:rPr>
          <w:rFonts w:eastAsia="Times New Roman"/>
          <w:color w:val="2E3440"/>
          <w:sz w:val="24"/>
          <w:szCs w:val="24"/>
          <w:rtl/>
          <w:lang w:bidi="ar-SA"/>
        </w:rPr>
        <w:t>”</w:t>
      </w:r>
      <w:r w:rsidRPr="00F6088B">
        <w:rPr>
          <w:rFonts w:eastAsia="Times New Roman"/>
          <w:color w:val="2E3440"/>
          <w:sz w:val="24"/>
          <w:szCs w:val="24"/>
          <w:lang w:bidi="ar-SA"/>
        </w:rPr>
        <w:t>.</w:t>
      </w:r>
      <w:r w:rsidRPr="00F6088B">
        <w:rPr>
          <w:rFonts w:eastAsia="Times New Roman"/>
          <w:color w:val="2E3440"/>
          <w:sz w:val="24"/>
          <w:szCs w:val="24"/>
          <w:lang w:bidi="ar-SA"/>
        </w:rPr>
        <w:br/>
      </w:r>
      <w:r w:rsidRPr="00F6088B">
        <w:rPr>
          <w:rFonts w:eastAsia="Times New Roman"/>
          <w:color w:val="2E3440"/>
          <w:sz w:val="24"/>
          <w:szCs w:val="24"/>
          <w:rtl/>
        </w:rPr>
        <w:t>۲</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 xml:space="preserve">مانعیت از جهت </w:t>
      </w:r>
      <w:r w:rsidR="0051417C">
        <w:rPr>
          <w:rFonts w:eastAsia="Times New Roman"/>
          <w:color w:val="2E3440"/>
          <w:sz w:val="24"/>
          <w:szCs w:val="24"/>
          <w:rtl/>
          <w:lang w:bidi="ar-SA"/>
        </w:rPr>
        <w:t>“</w:t>
      </w:r>
      <w:r w:rsidRPr="00F6088B">
        <w:rPr>
          <w:rFonts w:eastAsia="Times New Roman"/>
          <w:color w:val="2E3440"/>
          <w:sz w:val="24"/>
          <w:szCs w:val="24"/>
          <w:rtl/>
          <w:lang w:bidi="ar-SA"/>
        </w:rPr>
        <w:t>جزء غیر مأکول بودن</w:t>
      </w:r>
      <w:r w:rsidR="0051417C">
        <w:rPr>
          <w:rFonts w:eastAsia="Times New Roman"/>
          <w:color w:val="2E3440"/>
          <w:sz w:val="24"/>
          <w:szCs w:val="24"/>
          <w:rtl/>
          <w:lang w:bidi="ar-SA"/>
        </w:rPr>
        <w:t>”</w:t>
      </w:r>
      <w:r w:rsidRPr="00F6088B">
        <w:rPr>
          <w:rFonts w:eastAsia="Times New Roman"/>
          <w:color w:val="2E3440"/>
          <w:sz w:val="24"/>
          <w:szCs w:val="24"/>
          <w:lang w:bidi="ar-SA"/>
        </w:rPr>
        <w:t>.</w:t>
      </w:r>
    </w:p>
    <w:p w14:paraId="22F8C65D" w14:textId="78D5B0EE"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اینکه در میته حیوان غیر مأکول اللحم، مانعیت از دو جهت باشد یا یک جهت، دارای ثمره عملی است. اثر این بحث در موارد اضطرار ظاهر می‌شود. اگر کسی مضطر به پوشیدن اجزای میته شود و امر او دائر باشد بین پوشیدن اجزای میته حیوان حلال‌گوشت و اجزای میته حیوان حرام‌گوشت، بنا بر نظر مرحوم آقای خویی که مانعیت در شرط ثالث را به حلال‌گوشت اختصاص می‌دهند، هیچ‌یک بر دیگری ترجیح ندارد و مکلف مخیر است؛ زیرا هر کدام یک مانعیت دارند </w:t>
      </w:r>
      <w:r w:rsidR="0051417C">
        <w:rPr>
          <w:rFonts w:eastAsia="Times New Roman"/>
          <w:color w:val="2E3440"/>
          <w:sz w:val="24"/>
          <w:szCs w:val="24"/>
          <w:rtl/>
          <w:lang w:bidi="ar-SA"/>
        </w:rPr>
        <w:t>(</w:t>
      </w:r>
      <w:r w:rsidRPr="00F6088B">
        <w:rPr>
          <w:rFonts w:eastAsia="Times New Roman"/>
          <w:color w:val="2E3440"/>
          <w:sz w:val="24"/>
          <w:szCs w:val="24"/>
          <w:rtl/>
          <w:lang w:bidi="ar-SA"/>
        </w:rPr>
        <w:t>یکی از جهت میته بودن و دیگری از جهت غیر مأکول بودن</w:t>
      </w:r>
      <w:r w:rsidR="0051417C">
        <w:rPr>
          <w:rFonts w:eastAsia="Times New Roman"/>
          <w:color w:val="2E3440"/>
          <w:sz w:val="24"/>
          <w:szCs w:val="24"/>
          <w:rtl/>
          <w:lang w:bidi="ar-SA"/>
        </w:rPr>
        <w:t>)</w:t>
      </w:r>
      <w:r w:rsidRPr="00F6088B">
        <w:rPr>
          <w:rFonts w:eastAsia="Times New Roman"/>
          <w:color w:val="2E3440"/>
          <w:sz w:val="24"/>
          <w:szCs w:val="24"/>
          <w:lang w:bidi="ar-SA"/>
        </w:rPr>
        <w:t>.</w:t>
      </w:r>
    </w:p>
    <w:p w14:paraId="3CDE97B5" w14:textId="2EDF6CFA" w:rsidR="00F6088B" w:rsidRPr="00F6088B" w:rsidRDefault="00F6088B" w:rsidP="009A54B7">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اما طبق نظر مرحوم سید که قائل به تعمیم هستند، امر دائر است بین ارتکاب یک مانع و ارتکاب دو مانع. بدیهی است که در موارد اضطرار به ارتکاب مانع در اجزای عبادت، اگر اضطرار با ارتکاب یک مانع رفع شود، مکلف نسبت به مانع اضافی، اضطرار نداشته و مجوزی برای ارتکاب آن ندارد. این اثر در تمام مواردی که مانعیت، انحلالی و متعدد باشد، مترتب می‌گردد. به عنوان مثال، در باب نجاست، اگر کسی مضطر به پوشیدن لباس نجس شود، </w:t>
      </w:r>
      <w:r w:rsidR="009A54B7">
        <w:rPr>
          <w:rFonts w:eastAsia="Times New Roman" w:hint="cs"/>
          <w:color w:val="2E3440"/>
          <w:sz w:val="24"/>
          <w:szCs w:val="24"/>
          <w:rtl/>
          <w:lang w:bidi="ar-SA"/>
        </w:rPr>
        <w:t xml:space="preserve">و </w:t>
      </w:r>
      <w:r w:rsidRPr="00F6088B">
        <w:rPr>
          <w:rFonts w:eastAsia="Times New Roman"/>
          <w:color w:val="2E3440"/>
          <w:sz w:val="24"/>
          <w:szCs w:val="24"/>
          <w:rtl/>
          <w:lang w:bidi="ar-SA"/>
        </w:rPr>
        <w:t xml:space="preserve">با پوشیدن یک لباس، اضطرارش مرتفع می‌شود </w:t>
      </w:r>
      <w:r w:rsidR="009A54B7">
        <w:rPr>
          <w:rFonts w:eastAsia="Times New Roman" w:hint="cs"/>
          <w:color w:val="2E3440"/>
          <w:sz w:val="24"/>
          <w:szCs w:val="24"/>
          <w:rtl/>
          <w:lang w:bidi="ar-SA"/>
        </w:rPr>
        <w:t>،</w:t>
      </w:r>
      <w:r w:rsidRPr="00F6088B">
        <w:rPr>
          <w:rFonts w:eastAsia="Times New Roman"/>
          <w:color w:val="2E3440"/>
          <w:sz w:val="24"/>
          <w:szCs w:val="24"/>
          <w:rtl/>
          <w:lang w:bidi="ar-SA"/>
        </w:rPr>
        <w:t xml:space="preserve"> نمی‌تواند به بهانه اضطرار، </w:t>
      </w:r>
      <w:r w:rsidR="009A54B7">
        <w:rPr>
          <w:rFonts w:eastAsia="Times New Roman" w:hint="cs"/>
          <w:color w:val="2E3440"/>
          <w:sz w:val="24"/>
          <w:szCs w:val="24"/>
          <w:rtl/>
          <w:lang w:bidi="ar-SA"/>
        </w:rPr>
        <w:t>چند</w:t>
      </w:r>
      <w:r w:rsidRPr="00F6088B">
        <w:rPr>
          <w:rFonts w:eastAsia="Times New Roman"/>
          <w:color w:val="2E3440"/>
          <w:sz w:val="24"/>
          <w:szCs w:val="24"/>
          <w:rtl/>
          <w:lang w:bidi="ar-SA"/>
        </w:rPr>
        <w:t xml:space="preserve"> لباس نجس را بر روی هم بپوشد</w:t>
      </w:r>
      <w:r w:rsidRPr="00F6088B">
        <w:rPr>
          <w:rFonts w:eastAsia="Times New Roman"/>
          <w:color w:val="2E3440"/>
          <w:sz w:val="24"/>
          <w:szCs w:val="24"/>
          <w:lang w:bidi="ar-SA"/>
        </w:rPr>
        <w:t>.</w:t>
      </w:r>
    </w:p>
    <w:p w14:paraId="426EBDE4"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بنابراین، در جهت سوم، فرمایش مرحوم سید مبنی بر عمومیت مانعیت نسبت به هر دو قسم میته، صحیح است و اثر عملی آن نیز روشن شد</w:t>
      </w:r>
      <w:r w:rsidRPr="00F6088B">
        <w:rPr>
          <w:rFonts w:eastAsia="Times New Roman"/>
          <w:color w:val="2E3440"/>
          <w:sz w:val="24"/>
          <w:szCs w:val="24"/>
          <w:lang w:bidi="ar-SA"/>
        </w:rPr>
        <w:t>.</w:t>
      </w:r>
    </w:p>
    <w:p w14:paraId="2D77A414" w14:textId="77777777" w:rsidR="00F6088B" w:rsidRPr="00F6088B" w:rsidRDefault="00F6088B" w:rsidP="00F6088B">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F6088B">
        <w:rPr>
          <w:rFonts w:eastAsia="Times New Roman"/>
          <w:b/>
          <w:bCs/>
          <w:color w:val="2E3440"/>
          <w:sz w:val="36"/>
          <w:szCs w:val="36"/>
          <w:rtl/>
          <w:lang w:bidi="ar-SA"/>
        </w:rPr>
        <w:t>جهت چهارم: اختصاص حکم به میته نجسه یا شمول آن نسبت به میته طاهره</w:t>
      </w:r>
    </w:p>
    <w:p w14:paraId="61DE5B58" w14:textId="5CD42D3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جهت چهارم از مباحث شرط ثالث این است که آیا مانعیت میته، به </w:t>
      </w:r>
      <w:r w:rsidR="0051417C">
        <w:rPr>
          <w:rFonts w:eastAsia="Times New Roman"/>
          <w:color w:val="2E3440"/>
          <w:sz w:val="24"/>
          <w:szCs w:val="24"/>
          <w:rtl/>
          <w:lang w:bidi="ar-SA"/>
        </w:rPr>
        <w:t>“</w:t>
      </w:r>
      <w:r w:rsidRPr="00F6088B">
        <w:rPr>
          <w:rFonts w:eastAsia="Times New Roman"/>
          <w:color w:val="2E3440"/>
          <w:sz w:val="24"/>
          <w:szCs w:val="24"/>
          <w:rtl/>
          <w:lang w:bidi="ar-SA"/>
        </w:rPr>
        <w:t>میته نجسه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w:t>
      </w:r>
      <w:r w:rsidR="0051417C">
        <w:rPr>
          <w:rFonts w:eastAsia="Times New Roman"/>
          <w:color w:val="2E3440"/>
          <w:sz w:val="24"/>
          <w:szCs w:val="24"/>
          <w:rtl/>
          <w:lang w:bidi="ar-SA"/>
        </w:rPr>
        <w:t>(</w:t>
      </w:r>
      <w:r w:rsidRPr="00F6088B">
        <w:rPr>
          <w:rFonts w:eastAsia="Times New Roman"/>
          <w:color w:val="2E3440"/>
          <w:sz w:val="24"/>
          <w:szCs w:val="24"/>
          <w:rtl/>
          <w:lang w:bidi="ar-SA"/>
        </w:rPr>
        <w:t>یعنی میته حیوان دارای نفس سائله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اختصاص دارد یا شامل </w:t>
      </w:r>
      <w:r w:rsidR="0051417C">
        <w:rPr>
          <w:rFonts w:eastAsia="Times New Roman"/>
          <w:color w:val="2E3440"/>
          <w:sz w:val="24"/>
          <w:szCs w:val="24"/>
          <w:rtl/>
          <w:lang w:bidi="ar-SA"/>
        </w:rPr>
        <w:t>“</w:t>
      </w:r>
      <w:r w:rsidRPr="00F6088B">
        <w:rPr>
          <w:rFonts w:eastAsia="Times New Roman"/>
          <w:color w:val="2E3440"/>
          <w:sz w:val="24"/>
          <w:szCs w:val="24"/>
          <w:rtl/>
          <w:lang w:bidi="ar-SA"/>
        </w:rPr>
        <w:t>میته طاهره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w:t>
      </w:r>
      <w:r w:rsidR="0051417C">
        <w:rPr>
          <w:rFonts w:eastAsia="Times New Roman"/>
          <w:color w:val="2E3440"/>
          <w:sz w:val="24"/>
          <w:szCs w:val="24"/>
          <w:rtl/>
          <w:lang w:bidi="ar-SA"/>
        </w:rPr>
        <w:t>(</w:t>
      </w:r>
      <w:r w:rsidRPr="00F6088B">
        <w:rPr>
          <w:rFonts w:eastAsia="Times New Roman"/>
          <w:color w:val="2E3440"/>
          <w:sz w:val="24"/>
          <w:szCs w:val="24"/>
          <w:rtl/>
          <w:lang w:bidi="ar-SA"/>
        </w:rPr>
        <w:t>یعنی میته حیوانی که نفس سائله ندارد، مانند ماهی</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نیز می‌شود؟</w:t>
      </w:r>
    </w:p>
    <w:p w14:paraId="2A633522"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مرحوم سید در این خصوص می‌فرمایند</w:t>
      </w:r>
      <w:r w:rsidRPr="00F6088B">
        <w:rPr>
          <w:rFonts w:eastAsia="Times New Roman"/>
          <w:color w:val="2E3440"/>
          <w:sz w:val="24"/>
          <w:szCs w:val="24"/>
          <w:lang w:bidi="ar-SA"/>
        </w:rPr>
        <w:t>:</w:t>
      </w:r>
    </w:p>
    <w:p w14:paraId="3AFA1DFD" w14:textId="77777777" w:rsidR="00F6088B" w:rsidRPr="00F6088B" w:rsidRDefault="00F6088B" w:rsidP="00F6088B">
      <w:pPr>
        <w:shd w:val="clear" w:color="auto" w:fill="FFFFFF"/>
        <w:spacing w:after="0" w:line="240" w:lineRule="auto"/>
        <w:jc w:val="left"/>
        <w:rPr>
          <w:rFonts w:eastAsia="Times New Roman"/>
          <w:color w:val="2E3440"/>
          <w:sz w:val="24"/>
          <w:szCs w:val="24"/>
          <w:lang w:bidi="ar-SA"/>
        </w:rPr>
      </w:pPr>
      <w:r w:rsidRPr="00F6088B">
        <w:rPr>
          <w:rFonts w:eastAsia="Times New Roman"/>
          <w:color w:val="2E3440"/>
          <w:sz w:val="20"/>
          <w:szCs w:val="20"/>
          <w:rtl/>
          <w:lang w:bidi="ar-SA"/>
        </w:rPr>
        <w:t>و لا فرق بین ان یکون مما میتته نجسة او لا، کمیتة السمك و نحوه مما لیس له نفس سائلة، علی الاحوط</w:t>
      </w:r>
      <w:r w:rsidRPr="00F6088B">
        <w:rPr>
          <w:rFonts w:eastAsia="Times New Roman"/>
          <w:color w:val="2E3440"/>
          <w:sz w:val="20"/>
          <w:szCs w:val="20"/>
          <w:lang w:bidi="ar-SA"/>
        </w:rPr>
        <w:t>.</w:t>
      </w:r>
    </w:p>
    <w:p w14:paraId="285D3513"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ایشان معتقدند فرقی بین میته نجسه و طاهره نیست و مانعیت، میته حیوانات فاقد نفس سائله را نیز در بر می‌گیرد؛ البته این نظر را به صورت احتیاطی بیان فرموده‌اند، نه فتوا</w:t>
      </w:r>
      <w:r w:rsidRPr="00F6088B">
        <w:rPr>
          <w:rFonts w:eastAsia="Times New Roman"/>
          <w:color w:val="2E3440"/>
          <w:sz w:val="24"/>
          <w:szCs w:val="24"/>
          <w:lang w:bidi="ar-SA"/>
        </w:rPr>
        <w:t>.</w:t>
      </w:r>
    </w:p>
    <w:p w14:paraId="1AC9DC4B" w14:textId="48EADBC4" w:rsidR="00F6088B" w:rsidRPr="00F6088B" w:rsidRDefault="00F6088B" w:rsidP="009A54B7">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اکثر محشین </w:t>
      </w:r>
      <w:r w:rsidRPr="00F6088B">
        <w:rPr>
          <w:rFonts w:eastAsia="Times New Roman"/>
          <w:i/>
          <w:iCs/>
          <w:color w:val="2E3440"/>
          <w:sz w:val="24"/>
          <w:szCs w:val="24"/>
          <w:rtl/>
          <w:lang w:bidi="ar-SA"/>
        </w:rPr>
        <w:t>عروه</w:t>
      </w:r>
      <w:r w:rsidRPr="00F6088B">
        <w:rPr>
          <w:rFonts w:eastAsia="Times New Roman"/>
          <w:color w:val="2E3440"/>
          <w:sz w:val="24"/>
          <w:szCs w:val="24"/>
          <w:rtl/>
          <w:lang w:bidi="ar-SA"/>
        </w:rPr>
        <w:t xml:space="preserve"> این کلام را پذیرفته و تعلیقه‌ای بر آن ندارند. اما برخی از اعلام، مانند مرحوم شیرازی، مرحوم جواهری و مرحوم کاشف الغطاء، تعلیقه زده و فرموده‌اند که اقوی، اختصاص منع به میته نجسه است. آقای سیستانی </w:t>
      </w:r>
      <w:r w:rsidR="009A54B7">
        <w:rPr>
          <w:rFonts w:eastAsia="Times New Roman" w:hint="cs"/>
          <w:color w:val="2E3440"/>
          <w:sz w:val="24"/>
          <w:szCs w:val="24"/>
          <w:rtl/>
          <w:lang w:bidi="ar-SA"/>
        </w:rPr>
        <w:t xml:space="preserve">حفظه الله </w:t>
      </w:r>
      <w:r w:rsidRPr="00F6088B">
        <w:rPr>
          <w:rFonts w:eastAsia="Times New Roman"/>
          <w:color w:val="2E3440"/>
          <w:sz w:val="24"/>
          <w:szCs w:val="24"/>
          <w:rtl/>
          <w:lang w:bidi="ar-SA"/>
        </w:rPr>
        <w:t>نیز در تعلیقه خود می‌فرمایند</w:t>
      </w:r>
      <w:r w:rsidRPr="00F6088B">
        <w:rPr>
          <w:rFonts w:eastAsia="Times New Roman"/>
          <w:color w:val="2E3440"/>
          <w:sz w:val="24"/>
          <w:szCs w:val="24"/>
          <w:lang w:bidi="ar-SA"/>
        </w:rPr>
        <w:t>: </w:t>
      </w:r>
      <w:r w:rsidRPr="00F6088B">
        <w:rPr>
          <w:rFonts w:eastAsia="Times New Roman"/>
          <w:color w:val="2E3440"/>
          <w:sz w:val="20"/>
          <w:szCs w:val="20"/>
          <w:rtl/>
          <w:lang w:bidi="ar-SA"/>
        </w:rPr>
        <w:t>و ان کان الاقوی خلافه، و لا یبعد رجوع هذا الشرط الی الشرط الاول</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 xml:space="preserve">ایشان معتقدند این شرط </w:t>
      </w:r>
      <w:r w:rsidR="0051417C">
        <w:rPr>
          <w:rFonts w:eastAsia="Times New Roman"/>
          <w:color w:val="2E3440"/>
          <w:sz w:val="24"/>
          <w:szCs w:val="24"/>
          <w:rtl/>
          <w:lang w:bidi="ar-SA"/>
        </w:rPr>
        <w:t>(</w:t>
      </w:r>
      <w:r w:rsidRPr="00F6088B">
        <w:rPr>
          <w:rFonts w:eastAsia="Times New Roman"/>
          <w:color w:val="2E3440"/>
          <w:sz w:val="24"/>
          <w:szCs w:val="24"/>
          <w:rtl/>
          <w:lang w:bidi="ar-SA"/>
        </w:rPr>
        <w:t>عدم الصلاة فی المیتة</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به شرط اول </w:t>
      </w:r>
      <w:r w:rsidR="0051417C">
        <w:rPr>
          <w:rFonts w:eastAsia="Times New Roman"/>
          <w:color w:val="2E3440"/>
          <w:sz w:val="24"/>
          <w:szCs w:val="24"/>
          <w:rtl/>
          <w:lang w:bidi="ar-SA"/>
        </w:rPr>
        <w:t>(</w:t>
      </w:r>
      <w:r w:rsidRPr="00F6088B">
        <w:rPr>
          <w:rFonts w:eastAsia="Times New Roman"/>
          <w:color w:val="2E3440"/>
          <w:sz w:val="24"/>
          <w:szCs w:val="24"/>
          <w:rtl/>
          <w:lang w:bidi="ar-SA"/>
        </w:rPr>
        <w:t>طهارت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بازمی‌گردد و مقصود از میته، میته نجسه است. تنها تفاوت آن با شرط اول این است که در سایر نجاسات، اگر در اجزاء </w:t>
      </w:r>
      <w:r w:rsidRPr="00F6088B">
        <w:rPr>
          <w:rFonts w:eastAsia="Times New Roman"/>
          <w:color w:val="2E3440"/>
          <w:sz w:val="20"/>
          <w:szCs w:val="20"/>
          <w:rtl/>
          <w:lang w:bidi="ar-SA"/>
        </w:rPr>
        <w:t>ما لا تتم الصلاة فیه</w:t>
      </w:r>
      <w:r w:rsidRPr="00F6088B">
        <w:rPr>
          <w:rFonts w:eastAsia="Times New Roman"/>
          <w:color w:val="2E3440"/>
          <w:sz w:val="24"/>
          <w:szCs w:val="24"/>
          <w:rtl/>
          <w:lang w:bidi="ar-SA"/>
        </w:rPr>
        <w:t> باشند، مانعیتی ندارند، اما نجاست میته، بنا بر احتیاط لزومی، حتی در </w:t>
      </w:r>
      <w:r w:rsidRPr="00F6088B">
        <w:rPr>
          <w:rFonts w:eastAsia="Times New Roman"/>
          <w:color w:val="2E3440"/>
          <w:sz w:val="20"/>
          <w:szCs w:val="20"/>
          <w:rtl/>
          <w:lang w:bidi="ar-SA"/>
        </w:rPr>
        <w:t>ما لا تتم</w:t>
      </w:r>
      <w:r w:rsidRPr="00F6088B">
        <w:rPr>
          <w:rFonts w:eastAsia="Times New Roman"/>
          <w:color w:val="2E3440"/>
          <w:sz w:val="24"/>
          <w:szCs w:val="24"/>
          <w:rtl/>
          <w:lang w:bidi="ar-SA"/>
        </w:rPr>
        <w:t> نیز مانع است</w:t>
      </w:r>
      <w:r w:rsidRPr="00F6088B">
        <w:rPr>
          <w:rFonts w:eastAsia="Times New Roman"/>
          <w:color w:val="2E3440"/>
          <w:sz w:val="24"/>
          <w:szCs w:val="24"/>
          <w:lang w:bidi="ar-SA"/>
        </w:rPr>
        <w:t>.</w:t>
      </w:r>
    </w:p>
    <w:p w14:paraId="4D14DA2C"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lastRenderedPageBreak/>
        <w:t>همان‌طور که مرحوم حکیم در کتاب </w:t>
      </w:r>
      <w:r w:rsidRPr="00F6088B">
        <w:rPr>
          <w:rFonts w:eastAsia="Times New Roman"/>
          <w:i/>
          <w:iCs/>
          <w:color w:val="2E3440"/>
          <w:sz w:val="24"/>
          <w:szCs w:val="24"/>
          <w:rtl/>
          <w:lang w:bidi="ar-SA"/>
        </w:rPr>
        <w:t>المستمسک</w:t>
      </w:r>
      <w:r w:rsidRPr="00F6088B">
        <w:rPr>
          <w:rFonts w:eastAsia="Times New Roman"/>
          <w:color w:val="2E3440"/>
          <w:sz w:val="24"/>
          <w:szCs w:val="24"/>
          <w:rtl/>
          <w:lang w:bidi="ar-SA"/>
        </w:rPr>
        <w:t> اشاره کرده‌اند، در این مسئله اختلاف نظر وجود دارد. گروهی، همچون مرحوم شیخ بهایی و والد ایشان، قائل به تعمیم حکم هستند و معتقدند که میان میته نجسه و میته طاهره تفاوتی نیست. در مقابل، بزرگانی چون صاحب </w:t>
      </w:r>
      <w:r w:rsidRPr="00F6088B">
        <w:rPr>
          <w:rFonts w:eastAsia="Times New Roman"/>
          <w:i/>
          <w:iCs/>
          <w:color w:val="2E3440"/>
          <w:sz w:val="24"/>
          <w:szCs w:val="24"/>
          <w:rtl/>
          <w:lang w:bidi="ar-SA"/>
        </w:rPr>
        <w:t>جواهر</w:t>
      </w:r>
      <w:r w:rsidRPr="00F6088B">
        <w:rPr>
          <w:rFonts w:eastAsia="Times New Roman"/>
          <w:color w:val="2E3440"/>
          <w:sz w:val="24"/>
          <w:szCs w:val="24"/>
          <w:rtl/>
          <w:lang w:bidi="ar-SA"/>
        </w:rPr>
        <w:t>، محقق همدانی در </w:t>
      </w:r>
      <w:r w:rsidRPr="00F6088B">
        <w:rPr>
          <w:rFonts w:eastAsia="Times New Roman"/>
          <w:i/>
          <w:iCs/>
          <w:color w:val="2E3440"/>
          <w:sz w:val="24"/>
          <w:szCs w:val="24"/>
          <w:rtl/>
          <w:lang w:bidi="ar-SA"/>
        </w:rPr>
        <w:t>مصباح الفقیه</w:t>
      </w:r>
      <w:r w:rsidRPr="00F6088B">
        <w:rPr>
          <w:rFonts w:eastAsia="Times New Roman"/>
          <w:color w:val="2E3440"/>
          <w:sz w:val="24"/>
          <w:szCs w:val="24"/>
          <w:rtl/>
          <w:lang w:bidi="ar-SA"/>
        </w:rPr>
        <w:t> و جمعی دیگر از اعلام - که برخی از آنان در تعلیقات خود بر </w:t>
      </w:r>
      <w:r w:rsidRPr="00F6088B">
        <w:rPr>
          <w:rFonts w:eastAsia="Times New Roman"/>
          <w:i/>
          <w:iCs/>
          <w:color w:val="2E3440"/>
          <w:sz w:val="24"/>
          <w:szCs w:val="24"/>
          <w:rtl/>
          <w:lang w:bidi="ar-SA"/>
        </w:rPr>
        <w:t>عروه</w:t>
      </w:r>
      <w:r w:rsidRPr="00F6088B">
        <w:rPr>
          <w:rFonts w:eastAsia="Times New Roman"/>
          <w:color w:val="2E3440"/>
          <w:sz w:val="24"/>
          <w:szCs w:val="24"/>
          <w:rtl/>
          <w:lang w:bidi="ar-SA"/>
        </w:rPr>
        <w:t> نیز به این مطلب تصریح کرده‌اند - قائل به اختصاص شده و معتقدند که مانعیت، تنها به میته نجسه اختصاص دارد و شامل میته طاهره نمی‌شود</w:t>
      </w:r>
      <w:r w:rsidRPr="00F6088B">
        <w:rPr>
          <w:rFonts w:eastAsia="Times New Roman"/>
          <w:color w:val="2E3440"/>
          <w:sz w:val="24"/>
          <w:szCs w:val="24"/>
          <w:lang w:bidi="ar-SA"/>
        </w:rPr>
        <w:t>.</w:t>
      </w:r>
    </w:p>
    <w:p w14:paraId="3402BB47" w14:textId="77777777" w:rsidR="00F6088B" w:rsidRPr="00F6088B" w:rsidRDefault="00F6088B" w:rsidP="00F6088B">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F6088B">
        <w:rPr>
          <w:rFonts w:eastAsia="Times New Roman"/>
          <w:b/>
          <w:bCs/>
          <w:color w:val="2E3440"/>
          <w:sz w:val="27"/>
          <w:szCs w:val="27"/>
          <w:rtl/>
          <w:lang w:bidi="ar-SA"/>
        </w:rPr>
        <w:t>ادله طرفین</w:t>
      </w:r>
    </w:p>
    <w:p w14:paraId="67D75ED8"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مستند قائلین به تعمیم آن است که حداقل برخی از روایاتِ دال بر شرط ثالث، از حیث مضمون، اطلاق دارند و هر دو قسم میته، یعنی میته حیوان </w:t>
      </w:r>
      <w:r w:rsidRPr="00F6088B">
        <w:rPr>
          <w:rFonts w:eastAsia="Times New Roman"/>
          <w:color w:val="2E3440"/>
          <w:sz w:val="20"/>
          <w:szCs w:val="20"/>
          <w:rtl/>
          <w:lang w:bidi="ar-SA"/>
        </w:rPr>
        <w:t>ما له نفس سائله</w:t>
      </w:r>
      <w:r w:rsidRPr="00F6088B">
        <w:rPr>
          <w:rFonts w:eastAsia="Times New Roman"/>
          <w:color w:val="2E3440"/>
          <w:sz w:val="24"/>
          <w:szCs w:val="24"/>
          <w:rtl/>
          <w:lang w:bidi="ar-SA"/>
        </w:rPr>
        <w:t> و میته حیوان </w:t>
      </w:r>
      <w:r w:rsidRPr="00F6088B">
        <w:rPr>
          <w:rFonts w:eastAsia="Times New Roman"/>
          <w:color w:val="2E3440"/>
          <w:sz w:val="20"/>
          <w:szCs w:val="20"/>
          <w:rtl/>
          <w:lang w:bidi="ar-SA"/>
        </w:rPr>
        <w:t>ما لیس له نفس سائله</w:t>
      </w:r>
      <w:r w:rsidRPr="00F6088B">
        <w:rPr>
          <w:rFonts w:eastAsia="Times New Roman"/>
          <w:color w:val="2E3440"/>
          <w:sz w:val="24"/>
          <w:szCs w:val="24"/>
          <w:rtl/>
          <w:lang w:bidi="ar-SA"/>
        </w:rPr>
        <w:t> را در بر می‌گیرند. از آنجا که اطلاق در این نصوص ثابت است و دلیل مقیدی برای رفع ید از آن وجود ندارد، باید به این اطلاق تمسک جست و حکم به تعمیم مانعیت، هم نسبت به میته نجسه و هم میته غیر نجسه، نمود</w:t>
      </w:r>
      <w:r w:rsidRPr="00F6088B">
        <w:rPr>
          <w:rFonts w:eastAsia="Times New Roman"/>
          <w:color w:val="2E3440"/>
          <w:sz w:val="24"/>
          <w:szCs w:val="24"/>
          <w:lang w:bidi="ar-SA"/>
        </w:rPr>
        <w:t>.</w:t>
      </w:r>
    </w:p>
    <w:p w14:paraId="4C5E6C52"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در تبیین مقیِّدی که موجب رفع ید از اطلاق روایات می‌شود، وجوه متعددی از سوی قائلین به اختصاص ارائه شده است که به شرح زیر می‌باشد</w:t>
      </w:r>
      <w:r w:rsidRPr="00F6088B">
        <w:rPr>
          <w:rFonts w:eastAsia="Times New Roman"/>
          <w:color w:val="2E3440"/>
          <w:sz w:val="24"/>
          <w:szCs w:val="24"/>
          <w:lang w:bidi="ar-SA"/>
        </w:rPr>
        <w:t>:</w:t>
      </w:r>
    </w:p>
    <w:p w14:paraId="5D6E5630" w14:textId="3E455814"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rPr>
        <w:t>۱</w:t>
      </w:r>
      <w:r w:rsidRPr="00F6088B">
        <w:rPr>
          <w:rFonts w:eastAsia="Times New Roman"/>
          <w:color w:val="2E3440"/>
          <w:sz w:val="24"/>
          <w:szCs w:val="24"/>
          <w:lang w:bidi="ar-SA"/>
        </w:rPr>
        <w:t>. </w:t>
      </w:r>
      <w:r w:rsidRPr="00F6088B">
        <w:rPr>
          <w:rFonts w:eastAsia="Times New Roman"/>
          <w:b/>
          <w:bCs/>
          <w:color w:val="2E3440"/>
          <w:sz w:val="24"/>
          <w:szCs w:val="24"/>
          <w:rtl/>
          <w:lang w:bidi="ar-SA"/>
        </w:rPr>
        <w:t>انصراف</w:t>
      </w:r>
      <w:r w:rsidRPr="00F6088B">
        <w:rPr>
          <w:rFonts w:eastAsia="Times New Roman"/>
          <w:b/>
          <w:bCs/>
          <w:color w:val="2E3440"/>
          <w:sz w:val="24"/>
          <w:szCs w:val="24"/>
          <w:lang w:bidi="ar-SA"/>
        </w:rPr>
        <w:t>:</w:t>
      </w:r>
      <w:r w:rsidRPr="00F6088B">
        <w:rPr>
          <w:rFonts w:eastAsia="Times New Roman"/>
          <w:color w:val="2E3440"/>
          <w:sz w:val="24"/>
          <w:szCs w:val="24"/>
          <w:lang w:bidi="ar-SA"/>
        </w:rPr>
        <w:t> </w:t>
      </w:r>
      <w:r w:rsidRPr="00F6088B">
        <w:rPr>
          <w:rFonts w:eastAsia="Times New Roman"/>
          <w:color w:val="2E3440"/>
          <w:sz w:val="24"/>
          <w:szCs w:val="24"/>
          <w:rtl/>
          <w:lang w:bidi="ar-SA"/>
        </w:rPr>
        <w:t>به عقیده مرحوم صاحب </w:t>
      </w:r>
      <w:r w:rsidRPr="00F6088B">
        <w:rPr>
          <w:rFonts w:eastAsia="Times New Roman"/>
          <w:i/>
          <w:iCs/>
          <w:color w:val="2E3440"/>
          <w:sz w:val="24"/>
          <w:szCs w:val="24"/>
          <w:rtl/>
          <w:lang w:bidi="ar-SA"/>
        </w:rPr>
        <w:t>جواهر</w:t>
      </w:r>
      <w:r w:rsidRPr="00F6088B">
        <w:rPr>
          <w:rFonts w:eastAsia="Times New Roman"/>
          <w:color w:val="2E3440"/>
          <w:sz w:val="24"/>
          <w:szCs w:val="24"/>
          <w:rtl/>
          <w:lang w:bidi="ar-SA"/>
        </w:rPr>
        <w:t xml:space="preserve">، هرچند عنوان </w:t>
      </w:r>
      <w:r w:rsidR="0051417C">
        <w:rPr>
          <w:rFonts w:eastAsia="Times New Roman"/>
          <w:color w:val="2E3440"/>
          <w:sz w:val="24"/>
          <w:szCs w:val="24"/>
          <w:rtl/>
          <w:lang w:bidi="ar-SA"/>
        </w:rPr>
        <w:t>“</w:t>
      </w:r>
      <w:r w:rsidRPr="00F6088B">
        <w:rPr>
          <w:rFonts w:eastAsia="Times New Roman"/>
          <w:color w:val="2E3440"/>
          <w:sz w:val="24"/>
          <w:szCs w:val="24"/>
          <w:rtl/>
          <w:lang w:bidi="ar-SA"/>
        </w:rPr>
        <w:t>میته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در ظاهر مطلق است، اما به </w:t>
      </w:r>
      <w:r w:rsidR="0051417C">
        <w:rPr>
          <w:rFonts w:eastAsia="Times New Roman"/>
          <w:color w:val="2E3440"/>
          <w:sz w:val="24"/>
          <w:szCs w:val="24"/>
          <w:rtl/>
          <w:lang w:bidi="ar-SA"/>
        </w:rPr>
        <w:t>“</w:t>
      </w:r>
      <w:r w:rsidRPr="00F6088B">
        <w:rPr>
          <w:rFonts w:eastAsia="Times New Roman"/>
          <w:color w:val="2E3440"/>
          <w:sz w:val="24"/>
          <w:szCs w:val="24"/>
          <w:rtl/>
          <w:lang w:bidi="ar-SA"/>
        </w:rPr>
        <w:t>میته نجسه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انصراف دارد. بنابراین، اطلاق لفظی به سبب این انصراف ذهنی، منعقد نمی‌گردد</w:t>
      </w:r>
      <w:r w:rsidRPr="00F6088B">
        <w:rPr>
          <w:rFonts w:eastAsia="Times New Roman"/>
          <w:color w:val="2E3440"/>
          <w:sz w:val="24"/>
          <w:szCs w:val="24"/>
          <w:lang w:bidi="ar-SA"/>
        </w:rPr>
        <w:t>.</w:t>
      </w:r>
    </w:p>
    <w:p w14:paraId="6CED4574" w14:textId="36C91C74"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rPr>
        <w:t>۲</w:t>
      </w:r>
      <w:r w:rsidRPr="00F6088B">
        <w:rPr>
          <w:rFonts w:eastAsia="Times New Roman"/>
          <w:color w:val="2E3440"/>
          <w:sz w:val="24"/>
          <w:szCs w:val="24"/>
          <w:lang w:bidi="ar-SA"/>
        </w:rPr>
        <w:t>. </w:t>
      </w:r>
      <w:r w:rsidRPr="00F6088B">
        <w:rPr>
          <w:rFonts w:eastAsia="Times New Roman"/>
          <w:b/>
          <w:bCs/>
          <w:color w:val="2E3440"/>
          <w:sz w:val="24"/>
          <w:szCs w:val="24"/>
          <w:rtl/>
          <w:lang w:bidi="ar-SA"/>
        </w:rPr>
        <w:t>روایت علی بن مهزیار</w:t>
      </w:r>
      <w:r w:rsidRPr="00F6088B">
        <w:rPr>
          <w:rFonts w:eastAsia="Times New Roman"/>
          <w:b/>
          <w:bCs/>
          <w:color w:val="2E3440"/>
          <w:sz w:val="24"/>
          <w:szCs w:val="24"/>
          <w:lang w:bidi="ar-SA"/>
        </w:rPr>
        <w:t>:</w:t>
      </w:r>
      <w:r w:rsidRPr="00F6088B">
        <w:rPr>
          <w:rFonts w:eastAsia="Times New Roman"/>
          <w:color w:val="2E3440"/>
          <w:sz w:val="24"/>
          <w:szCs w:val="24"/>
          <w:lang w:bidi="ar-SA"/>
        </w:rPr>
        <w:t> </w:t>
      </w:r>
      <w:r w:rsidRPr="00F6088B">
        <w:rPr>
          <w:rFonts w:eastAsia="Times New Roman"/>
          <w:color w:val="2E3440"/>
          <w:sz w:val="24"/>
          <w:szCs w:val="24"/>
          <w:rtl/>
          <w:lang w:bidi="ar-SA"/>
        </w:rPr>
        <w:t xml:space="preserve">در این روایت، نماز در لباس </w:t>
      </w:r>
      <w:r w:rsidR="0051417C">
        <w:rPr>
          <w:rFonts w:eastAsia="Times New Roman"/>
          <w:color w:val="2E3440"/>
          <w:sz w:val="24"/>
          <w:szCs w:val="24"/>
          <w:rtl/>
          <w:lang w:bidi="ar-SA"/>
        </w:rPr>
        <w:t>“</w:t>
      </w:r>
      <w:r w:rsidRPr="00F6088B">
        <w:rPr>
          <w:rFonts w:eastAsia="Times New Roman"/>
          <w:color w:val="2E3440"/>
          <w:sz w:val="24"/>
          <w:szCs w:val="24"/>
          <w:rtl/>
          <w:lang w:bidi="ar-SA"/>
        </w:rPr>
        <w:t>قِرمِز</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تجویز شده است. </w:t>
      </w:r>
      <w:r w:rsidR="0051417C">
        <w:rPr>
          <w:rFonts w:eastAsia="Times New Roman"/>
          <w:color w:val="2E3440"/>
          <w:sz w:val="24"/>
          <w:szCs w:val="24"/>
          <w:rtl/>
          <w:lang w:bidi="ar-SA"/>
        </w:rPr>
        <w:t>“</w:t>
      </w:r>
      <w:r w:rsidRPr="00F6088B">
        <w:rPr>
          <w:rFonts w:eastAsia="Times New Roman"/>
          <w:color w:val="2E3440"/>
          <w:sz w:val="24"/>
          <w:szCs w:val="24"/>
          <w:rtl/>
          <w:lang w:bidi="ar-SA"/>
        </w:rPr>
        <w:t>قرمز</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به صبغی اطلاق می‌شود که از عصاره حیواناتی فاقد نفس سائله </w:t>
      </w:r>
      <w:r w:rsidR="0051417C">
        <w:rPr>
          <w:rFonts w:eastAsia="Times New Roman"/>
          <w:color w:val="2E3440"/>
          <w:sz w:val="24"/>
          <w:szCs w:val="24"/>
          <w:rtl/>
          <w:lang w:bidi="ar-SA"/>
        </w:rPr>
        <w:t>(</w:t>
      </w:r>
      <w:r w:rsidRPr="00F6088B">
        <w:rPr>
          <w:rFonts w:eastAsia="Times New Roman"/>
          <w:color w:val="2E3440"/>
          <w:sz w:val="24"/>
          <w:szCs w:val="24"/>
          <w:rtl/>
          <w:lang w:bidi="ar-SA"/>
        </w:rPr>
        <w:t>مانند کرم</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به دست می‌آید. جواز نماز در این مورد، دلالت بر آن دارد که مانعیت، به میته نجسه اختصاص دارد</w:t>
      </w:r>
      <w:r w:rsidRPr="00F6088B">
        <w:rPr>
          <w:rFonts w:eastAsia="Times New Roman"/>
          <w:color w:val="2E3440"/>
          <w:sz w:val="24"/>
          <w:szCs w:val="24"/>
          <w:lang w:bidi="ar-SA"/>
        </w:rPr>
        <w:t>.</w:t>
      </w:r>
    </w:p>
    <w:p w14:paraId="658E610F" w14:textId="448BDB37" w:rsidR="00F6088B" w:rsidRPr="00F6088B" w:rsidRDefault="00F6088B" w:rsidP="009A54B7">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rPr>
        <w:t>۳</w:t>
      </w:r>
      <w:r w:rsidRPr="00F6088B">
        <w:rPr>
          <w:rFonts w:eastAsia="Times New Roman"/>
          <w:color w:val="2E3440"/>
          <w:sz w:val="24"/>
          <w:szCs w:val="24"/>
          <w:lang w:bidi="ar-SA"/>
        </w:rPr>
        <w:t>. </w:t>
      </w:r>
      <w:r w:rsidRPr="00F6088B">
        <w:rPr>
          <w:rFonts w:eastAsia="Times New Roman"/>
          <w:b/>
          <w:bCs/>
          <w:color w:val="2E3440"/>
          <w:sz w:val="24"/>
          <w:szCs w:val="24"/>
          <w:rtl/>
          <w:lang w:bidi="ar-SA"/>
        </w:rPr>
        <w:t>سیره</w:t>
      </w:r>
      <w:r w:rsidRPr="00F6088B">
        <w:rPr>
          <w:rFonts w:eastAsia="Times New Roman"/>
          <w:b/>
          <w:bCs/>
          <w:color w:val="2E3440"/>
          <w:sz w:val="24"/>
          <w:szCs w:val="24"/>
          <w:lang w:bidi="ar-SA"/>
        </w:rPr>
        <w:t>:</w:t>
      </w:r>
      <w:r w:rsidRPr="00F6088B">
        <w:rPr>
          <w:rFonts w:eastAsia="Times New Roman"/>
          <w:color w:val="2E3440"/>
          <w:sz w:val="24"/>
          <w:szCs w:val="24"/>
          <w:lang w:bidi="ar-SA"/>
        </w:rPr>
        <w:t> </w:t>
      </w:r>
      <w:r w:rsidRPr="00F6088B">
        <w:rPr>
          <w:rFonts w:eastAsia="Times New Roman"/>
          <w:color w:val="2E3440"/>
          <w:sz w:val="24"/>
          <w:szCs w:val="24"/>
          <w:rtl/>
          <w:lang w:bidi="ar-SA"/>
        </w:rPr>
        <w:t xml:space="preserve">سیره متشرعه بر آن است که در نماز، از وجود میته حیوانات فاقد نفس سائله مانند پشه، کک </w:t>
      </w:r>
      <w:r w:rsidR="0051417C">
        <w:rPr>
          <w:rFonts w:eastAsia="Times New Roman"/>
          <w:color w:val="2E3440"/>
          <w:sz w:val="24"/>
          <w:szCs w:val="24"/>
          <w:rtl/>
          <w:lang w:bidi="ar-SA"/>
        </w:rPr>
        <w:t>(</w:t>
      </w:r>
      <w:r w:rsidRPr="00F6088B">
        <w:rPr>
          <w:rFonts w:eastAsia="Times New Roman"/>
          <w:color w:val="2E3440"/>
          <w:sz w:val="24"/>
          <w:szCs w:val="24"/>
          <w:rtl/>
          <w:lang w:bidi="ar-SA"/>
        </w:rPr>
        <w:t>بر</w:t>
      </w:r>
      <w:r w:rsidR="009A54B7">
        <w:rPr>
          <w:rFonts w:eastAsia="Times New Roman" w:hint="cs"/>
          <w:color w:val="2E3440"/>
          <w:sz w:val="24"/>
          <w:szCs w:val="24"/>
          <w:rtl/>
          <w:lang w:bidi="ar-SA"/>
        </w:rPr>
        <w:t>غ</w:t>
      </w:r>
      <w:r w:rsidRPr="00F6088B">
        <w:rPr>
          <w:rFonts w:eastAsia="Times New Roman"/>
          <w:color w:val="2E3440"/>
          <w:sz w:val="24"/>
          <w:szCs w:val="24"/>
          <w:rtl/>
          <w:lang w:bidi="ar-SA"/>
        </w:rPr>
        <w:t>وث</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و شپش </w:t>
      </w:r>
      <w:r w:rsidR="0051417C">
        <w:rPr>
          <w:rFonts w:eastAsia="Times New Roman"/>
          <w:color w:val="2E3440"/>
          <w:sz w:val="24"/>
          <w:szCs w:val="24"/>
          <w:rtl/>
          <w:lang w:bidi="ar-SA"/>
        </w:rPr>
        <w:t>(</w:t>
      </w:r>
      <w:r w:rsidRPr="00F6088B">
        <w:rPr>
          <w:rFonts w:eastAsia="Times New Roman"/>
          <w:color w:val="2E3440"/>
          <w:sz w:val="24"/>
          <w:szCs w:val="24"/>
          <w:rtl/>
          <w:lang w:bidi="ar-SA"/>
        </w:rPr>
        <w:t>قمل</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بر بدن یا لباس، اجتناب نمی‌کنند. این سیره کاشف از عدم مانعیت میته طاهره است</w:t>
      </w:r>
      <w:r w:rsidRPr="00F6088B">
        <w:rPr>
          <w:rFonts w:eastAsia="Times New Roman"/>
          <w:color w:val="2E3440"/>
          <w:sz w:val="24"/>
          <w:szCs w:val="24"/>
          <w:lang w:bidi="ar-SA"/>
        </w:rPr>
        <w:t>.</w:t>
      </w:r>
    </w:p>
    <w:p w14:paraId="222E6846"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rPr>
        <w:t>۴</w:t>
      </w:r>
      <w:r w:rsidRPr="00F6088B">
        <w:rPr>
          <w:rFonts w:eastAsia="Times New Roman"/>
          <w:color w:val="2E3440"/>
          <w:sz w:val="24"/>
          <w:szCs w:val="24"/>
          <w:lang w:bidi="ar-SA"/>
        </w:rPr>
        <w:t>. </w:t>
      </w:r>
      <w:r w:rsidRPr="00F6088B">
        <w:rPr>
          <w:rFonts w:eastAsia="Times New Roman"/>
          <w:b/>
          <w:bCs/>
          <w:color w:val="2E3440"/>
          <w:sz w:val="24"/>
          <w:szCs w:val="24"/>
          <w:rtl/>
          <w:lang w:bidi="ar-SA"/>
        </w:rPr>
        <w:t>اجماع منقول</w:t>
      </w:r>
      <w:r w:rsidRPr="00F6088B">
        <w:rPr>
          <w:rFonts w:eastAsia="Times New Roman"/>
          <w:b/>
          <w:bCs/>
          <w:color w:val="2E3440"/>
          <w:sz w:val="24"/>
          <w:szCs w:val="24"/>
          <w:lang w:bidi="ar-SA"/>
        </w:rPr>
        <w:t>:</w:t>
      </w:r>
      <w:r w:rsidRPr="00F6088B">
        <w:rPr>
          <w:rFonts w:eastAsia="Times New Roman"/>
          <w:color w:val="2E3440"/>
          <w:sz w:val="24"/>
          <w:szCs w:val="24"/>
          <w:lang w:bidi="ar-SA"/>
        </w:rPr>
        <w:t> </w:t>
      </w:r>
      <w:r w:rsidRPr="00F6088B">
        <w:rPr>
          <w:rFonts w:eastAsia="Times New Roman"/>
          <w:color w:val="2E3440"/>
          <w:sz w:val="24"/>
          <w:szCs w:val="24"/>
          <w:rtl/>
          <w:lang w:bidi="ar-SA"/>
        </w:rPr>
        <w:t>از مرحوم محقق حلّی در کتاب </w:t>
      </w:r>
      <w:r w:rsidRPr="00F6088B">
        <w:rPr>
          <w:rFonts w:eastAsia="Times New Roman"/>
          <w:i/>
          <w:iCs/>
          <w:color w:val="2E3440"/>
          <w:sz w:val="24"/>
          <w:szCs w:val="24"/>
          <w:rtl/>
          <w:lang w:bidi="ar-SA"/>
        </w:rPr>
        <w:t>المعتبر</w:t>
      </w:r>
      <w:r w:rsidRPr="00F6088B">
        <w:rPr>
          <w:rFonts w:eastAsia="Times New Roman"/>
          <w:color w:val="2E3440"/>
          <w:sz w:val="24"/>
          <w:szCs w:val="24"/>
          <w:rtl/>
          <w:lang w:bidi="ar-SA"/>
        </w:rPr>
        <w:t>، ادعای اجماع بر جواز نماز در میته غیر نجس حکایت شده است. این اجماع، مانع از تمسک به اطلاق روایات می‌شود</w:t>
      </w:r>
      <w:r w:rsidRPr="00F6088B">
        <w:rPr>
          <w:rFonts w:eastAsia="Times New Roman"/>
          <w:color w:val="2E3440"/>
          <w:sz w:val="24"/>
          <w:szCs w:val="24"/>
          <w:lang w:bidi="ar-SA"/>
        </w:rPr>
        <w:t>.</w:t>
      </w:r>
    </w:p>
    <w:p w14:paraId="69630784" w14:textId="5B61C0F8"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rPr>
        <w:t>۵</w:t>
      </w:r>
      <w:r w:rsidRPr="00F6088B">
        <w:rPr>
          <w:rFonts w:eastAsia="Times New Roman"/>
          <w:color w:val="2E3440"/>
          <w:sz w:val="24"/>
          <w:szCs w:val="24"/>
          <w:lang w:bidi="ar-SA"/>
        </w:rPr>
        <w:t>. </w:t>
      </w:r>
      <w:r w:rsidRPr="00F6088B">
        <w:rPr>
          <w:rFonts w:eastAsia="Times New Roman"/>
          <w:b/>
          <w:bCs/>
          <w:color w:val="2E3440"/>
          <w:sz w:val="24"/>
          <w:szCs w:val="24"/>
          <w:rtl/>
          <w:lang w:bidi="ar-SA"/>
        </w:rPr>
        <w:t>مناسبت حکم و موضوع</w:t>
      </w:r>
      <w:r w:rsidRPr="00F6088B">
        <w:rPr>
          <w:rFonts w:eastAsia="Times New Roman"/>
          <w:b/>
          <w:bCs/>
          <w:color w:val="2E3440"/>
          <w:sz w:val="24"/>
          <w:szCs w:val="24"/>
          <w:lang w:bidi="ar-SA"/>
        </w:rPr>
        <w:t>:</w:t>
      </w:r>
      <w:r w:rsidRPr="00F6088B">
        <w:rPr>
          <w:rFonts w:eastAsia="Times New Roman"/>
          <w:color w:val="2E3440"/>
          <w:sz w:val="24"/>
          <w:szCs w:val="24"/>
          <w:lang w:bidi="ar-SA"/>
        </w:rPr>
        <w:t> </w:t>
      </w:r>
      <w:r w:rsidRPr="00F6088B">
        <w:rPr>
          <w:rFonts w:eastAsia="Times New Roman"/>
          <w:color w:val="2E3440"/>
          <w:sz w:val="24"/>
          <w:szCs w:val="24"/>
          <w:rtl/>
          <w:lang w:bidi="ar-SA"/>
        </w:rPr>
        <w:t>این وجه که توسط مرحوم محقق همدانی در کتاب </w:t>
      </w:r>
      <w:r w:rsidRPr="00F6088B">
        <w:rPr>
          <w:rFonts w:eastAsia="Times New Roman"/>
          <w:i/>
          <w:iCs/>
          <w:color w:val="2E3440"/>
          <w:sz w:val="24"/>
          <w:szCs w:val="24"/>
          <w:rtl/>
          <w:lang w:bidi="ar-SA"/>
        </w:rPr>
        <w:t>مصباح الفقیه</w:t>
      </w:r>
      <w:r w:rsidRPr="00F6088B">
        <w:rPr>
          <w:rFonts w:eastAsia="Times New Roman"/>
          <w:color w:val="2E3440"/>
          <w:sz w:val="24"/>
          <w:szCs w:val="24"/>
          <w:rtl/>
          <w:lang w:bidi="ar-SA"/>
        </w:rPr>
        <w:t xml:space="preserve"> مطرح شده، بیان می‌دارد که مناسبت میان حکم </w:t>
      </w:r>
      <w:r w:rsidR="0051417C">
        <w:rPr>
          <w:rFonts w:eastAsia="Times New Roman"/>
          <w:color w:val="2E3440"/>
          <w:sz w:val="24"/>
          <w:szCs w:val="24"/>
          <w:rtl/>
          <w:lang w:bidi="ar-SA"/>
        </w:rPr>
        <w:t>(</w:t>
      </w:r>
      <w:r w:rsidRPr="00F6088B">
        <w:rPr>
          <w:rFonts w:eastAsia="Times New Roman"/>
          <w:color w:val="2E3440"/>
          <w:sz w:val="24"/>
          <w:szCs w:val="24"/>
          <w:rtl/>
          <w:lang w:bidi="ar-SA"/>
        </w:rPr>
        <w:t>مانعیت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و موضوع </w:t>
      </w:r>
      <w:r w:rsidR="0051417C">
        <w:rPr>
          <w:rFonts w:eastAsia="Times New Roman"/>
          <w:color w:val="2E3440"/>
          <w:sz w:val="24"/>
          <w:szCs w:val="24"/>
          <w:rtl/>
          <w:lang w:bidi="ar-SA"/>
        </w:rPr>
        <w:t>(</w:t>
      </w:r>
      <w:r w:rsidRPr="00F6088B">
        <w:rPr>
          <w:rFonts w:eastAsia="Times New Roman"/>
          <w:color w:val="2E3440"/>
          <w:sz w:val="24"/>
          <w:szCs w:val="24"/>
          <w:rtl/>
          <w:lang w:bidi="ar-SA"/>
        </w:rPr>
        <w:t>میته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اقتضا می‌کند که علت مانعیت، </w:t>
      </w:r>
      <w:r w:rsidR="0051417C">
        <w:rPr>
          <w:rFonts w:eastAsia="Times New Roman"/>
          <w:color w:val="2E3440"/>
          <w:sz w:val="24"/>
          <w:szCs w:val="24"/>
          <w:rtl/>
          <w:lang w:bidi="ar-SA"/>
        </w:rPr>
        <w:t>“</w:t>
      </w:r>
      <w:r w:rsidRPr="00F6088B">
        <w:rPr>
          <w:rFonts w:eastAsia="Times New Roman"/>
          <w:color w:val="2E3440"/>
          <w:sz w:val="24"/>
          <w:szCs w:val="24"/>
          <w:rtl/>
          <w:lang w:bidi="ar-SA"/>
        </w:rPr>
        <w:t>نجاست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باشد، نه صرف </w:t>
      </w:r>
      <w:r w:rsidR="0051417C">
        <w:rPr>
          <w:rFonts w:eastAsia="Times New Roman"/>
          <w:color w:val="2E3440"/>
          <w:sz w:val="24"/>
          <w:szCs w:val="24"/>
          <w:rtl/>
          <w:lang w:bidi="ar-SA"/>
        </w:rPr>
        <w:t>“</w:t>
      </w:r>
      <w:r w:rsidRPr="00F6088B">
        <w:rPr>
          <w:rFonts w:eastAsia="Times New Roman"/>
          <w:color w:val="2E3440"/>
          <w:sz w:val="24"/>
          <w:szCs w:val="24"/>
          <w:rtl/>
          <w:lang w:bidi="ar-SA"/>
        </w:rPr>
        <w:t>میته بودن</w:t>
      </w:r>
      <w:r w:rsidR="0051417C">
        <w:rPr>
          <w:rFonts w:eastAsia="Times New Roman"/>
          <w:color w:val="2E3440"/>
          <w:sz w:val="24"/>
          <w:szCs w:val="24"/>
          <w:rtl/>
          <w:lang w:bidi="ar-SA"/>
        </w:rPr>
        <w:t>”</w:t>
      </w:r>
      <w:r w:rsidRPr="00F6088B">
        <w:rPr>
          <w:rFonts w:eastAsia="Times New Roman"/>
          <w:color w:val="2E3440"/>
          <w:sz w:val="24"/>
          <w:szCs w:val="24"/>
          <w:rtl/>
          <w:lang w:bidi="ar-SA"/>
        </w:rPr>
        <w:t>. بنابراین، موضوع حکم، میته نجسه خواهد بود</w:t>
      </w:r>
      <w:r w:rsidRPr="00F6088B">
        <w:rPr>
          <w:rFonts w:eastAsia="Times New Roman"/>
          <w:color w:val="2E3440"/>
          <w:sz w:val="24"/>
          <w:szCs w:val="24"/>
          <w:lang w:bidi="ar-SA"/>
        </w:rPr>
        <w:t>.</w:t>
      </w:r>
    </w:p>
    <w:p w14:paraId="172434BD"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بنابراین، قائلین به تعمیم، مدعای خود را بر وجود اطلاق در حداقل برخی از نصوص و فقدان مقیّد استوار می‌کنند. در مقابل، قائلین به اختصاص، یا اساساً وجود اطلاق را منکرند و یا با فرض وجود آن، به یکی از وجوه مذکور برای تقیید تمسک می‌جویند</w:t>
      </w:r>
      <w:r w:rsidRPr="00F6088B">
        <w:rPr>
          <w:rFonts w:eastAsia="Times New Roman"/>
          <w:color w:val="2E3440"/>
          <w:sz w:val="24"/>
          <w:szCs w:val="24"/>
          <w:lang w:bidi="ar-SA"/>
        </w:rPr>
        <w:t>.</w:t>
      </w:r>
    </w:p>
    <w:p w14:paraId="6307EBB5" w14:textId="1A616088" w:rsidR="00F6088B" w:rsidRPr="00F6088B" w:rsidRDefault="00F6088B" w:rsidP="00E61536">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البته باید توجه داشت که </w:t>
      </w:r>
      <w:r w:rsidR="00E61536">
        <w:rPr>
          <w:rFonts w:eastAsia="Times New Roman" w:hint="cs"/>
          <w:color w:val="2E3440"/>
          <w:sz w:val="24"/>
          <w:szCs w:val="24"/>
          <w:rtl/>
          <w:lang w:bidi="ar-SA"/>
        </w:rPr>
        <w:t>نتيجه</w:t>
      </w:r>
      <w:r w:rsidRPr="00F6088B">
        <w:rPr>
          <w:rFonts w:eastAsia="Times New Roman"/>
          <w:color w:val="2E3440"/>
          <w:sz w:val="24"/>
          <w:szCs w:val="24"/>
          <w:rtl/>
          <w:lang w:bidi="ar-SA"/>
        </w:rPr>
        <w:t xml:space="preserve"> این وجوه یکسان نیست. بر اساس برخی از این ادله، مانند اجماع منقول یا روایت علی بن مهزیار، ما در مورد میته غیر نجس، دلیل اجتهادی بر جواز نماز و عدم بطلان آن داریم. اما برخی دیگر از این وجوه، صرفاً دلیل بر بطلان را نفی می‌کنند، بدون آنکه دلیل اجتهادی بر صحت ارائه دهند. در چنین صورتی، یعنی هنگامی که دلیلی بر بطلان نماز در میته غیر نجسه نداشته باشیم، نوبت به اصل عملی می‌رسد. در موارد شک در مانعیت یک شیء در نماز، مقتضای اصل برائت </w:t>
      </w:r>
      <w:r w:rsidR="0051417C">
        <w:rPr>
          <w:rFonts w:eastAsia="Times New Roman"/>
          <w:color w:val="2E3440"/>
          <w:sz w:val="24"/>
          <w:szCs w:val="24"/>
          <w:rtl/>
          <w:lang w:bidi="ar-SA"/>
        </w:rPr>
        <w:t>(</w:t>
      </w:r>
      <w:r w:rsidRPr="00F6088B">
        <w:rPr>
          <w:rFonts w:eastAsia="Times New Roman"/>
          <w:color w:val="2E3440"/>
          <w:sz w:val="24"/>
          <w:szCs w:val="24"/>
          <w:rtl/>
          <w:lang w:bidi="ar-SA"/>
        </w:rPr>
        <w:t>در دوران امر بین اقل و اکثر</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نفی شرطیت یا مانعیت است. در مقام ما نیز، مانعیت میته نجسه امری مسلم است، اما مانعیت میته غیر نجسه مشکوک است؛ لذا با اجرای برائت، حکم به عدم مانعیت آن می‌شود</w:t>
      </w:r>
      <w:r w:rsidRPr="00F6088B">
        <w:rPr>
          <w:rFonts w:eastAsia="Times New Roman"/>
          <w:color w:val="2E3440"/>
          <w:sz w:val="24"/>
          <w:szCs w:val="24"/>
          <w:lang w:bidi="ar-SA"/>
        </w:rPr>
        <w:t>.</w:t>
      </w:r>
    </w:p>
    <w:p w14:paraId="41EA6FAC" w14:textId="41CF4511" w:rsidR="00F6088B" w:rsidRPr="00F6088B" w:rsidRDefault="00F6088B" w:rsidP="00E61536">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با توجه به مستندات ارائه شده از سوی هر دو گروه، باید بررسی نمود که در نهایت، ادله قائلین به تعمیم تمام است یا ادله قائلین به اختصاص، </w:t>
      </w:r>
      <w:r w:rsidR="00E61536">
        <w:rPr>
          <w:rFonts w:eastAsia="Times New Roman" w:hint="cs"/>
          <w:color w:val="2E3440"/>
          <w:sz w:val="24"/>
          <w:szCs w:val="24"/>
          <w:rtl/>
          <w:lang w:bidi="ar-SA"/>
        </w:rPr>
        <w:t xml:space="preserve">و اينکه </w:t>
      </w:r>
      <w:r w:rsidRPr="00F6088B">
        <w:rPr>
          <w:rFonts w:eastAsia="Times New Roman"/>
          <w:color w:val="2E3440"/>
          <w:sz w:val="24"/>
          <w:szCs w:val="24"/>
          <w:rtl/>
          <w:lang w:bidi="ar-SA"/>
        </w:rPr>
        <w:t>حداقل برخی از وجوه، از اتقان لازم برای رفع ید از اطلاق برخوردار است</w:t>
      </w:r>
      <w:r w:rsidRPr="00F6088B">
        <w:rPr>
          <w:rFonts w:eastAsia="Times New Roman"/>
          <w:color w:val="2E3440"/>
          <w:sz w:val="24"/>
          <w:szCs w:val="24"/>
          <w:lang w:bidi="ar-SA"/>
        </w:rPr>
        <w:t>.</w:t>
      </w:r>
    </w:p>
    <w:p w14:paraId="59CAE90F" w14:textId="77777777" w:rsidR="00F6088B" w:rsidRPr="00F6088B" w:rsidRDefault="00F6088B" w:rsidP="00F6088B">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F6088B">
        <w:rPr>
          <w:rFonts w:eastAsia="Times New Roman"/>
          <w:b/>
          <w:bCs/>
          <w:color w:val="2E3440"/>
          <w:sz w:val="27"/>
          <w:szCs w:val="27"/>
          <w:rtl/>
          <w:lang w:bidi="ar-SA"/>
        </w:rPr>
        <w:t>بررسی اطلاق ادله</w:t>
      </w:r>
    </w:p>
    <w:p w14:paraId="585BBA8A" w14:textId="423C3580"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lastRenderedPageBreak/>
        <w:t xml:space="preserve">از آنجا که محور اصلی بحث در قول به تعمیم، به وجود یا عدم وجود اطلاق در ادله بازمی‌گردد که هر دو قسم میته را شامل شود، باید به بررسی این موضوع پرداخت که آیا دلیل مطلقی در این خصوص وجود دارد یا خیر. مرحوم آقای حکیم </w:t>
      </w:r>
      <w:r w:rsidR="0051417C">
        <w:rPr>
          <w:rFonts w:eastAsia="Times New Roman"/>
          <w:color w:val="2E3440"/>
          <w:sz w:val="24"/>
          <w:szCs w:val="24"/>
          <w:rtl/>
          <w:lang w:bidi="ar-SA"/>
        </w:rPr>
        <w:t>(</w:t>
      </w:r>
      <w:r w:rsidRPr="00F6088B">
        <w:rPr>
          <w:rFonts w:eastAsia="Times New Roman"/>
          <w:color w:val="2E3440"/>
          <w:sz w:val="24"/>
          <w:szCs w:val="24"/>
          <w:rtl/>
          <w:lang w:bidi="ar-SA"/>
        </w:rPr>
        <w:t>قدس سره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معتقدند که وجه عمده و دلیل اصلی برای قول به اختصاص، آن است که ما دلیل مطلقی که هر دو قسم را شامل شود، در اختیار نداریم</w:t>
      </w:r>
      <w:r w:rsidRPr="00F6088B">
        <w:rPr>
          <w:rFonts w:eastAsia="Times New Roman"/>
          <w:color w:val="2E3440"/>
          <w:sz w:val="24"/>
          <w:szCs w:val="24"/>
          <w:lang w:bidi="ar-SA"/>
        </w:rPr>
        <w:t>.</w:t>
      </w:r>
    </w:p>
    <w:p w14:paraId="52103505" w14:textId="47997AE9" w:rsidR="00F6088B" w:rsidRPr="00F6088B" w:rsidRDefault="00F6088B" w:rsidP="00E61536">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ایشان در تبیین این مدعا می‌فرمایند که ادله‌ای که می‌توانند بر این مطلب دلالت کنند، عمدتاً به سه روایت محمد بن مسلم، ابن ابی عمیر و علی بن ابی حمزه منحصر می‌شوند. زیرا سایر روایات وارده در باب میته و مذکی، غالباً در مقام بیان حکم ظاهری در شبهات موضوعیه </w:t>
      </w:r>
      <w:r w:rsidR="0051417C">
        <w:rPr>
          <w:rFonts w:eastAsia="Times New Roman"/>
          <w:color w:val="2E3440"/>
          <w:sz w:val="24"/>
          <w:szCs w:val="24"/>
          <w:rtl/>
          <w:lang w:bidi="ar-SA"/>
        </w:rPr>
        <w:t>(</w:t>
      </w:r>
      <w:r w:rsidRPr="00F6088B">
        <w:rPr>
          <w:rFonts w:eastAsia="Times New Roman"/>
          <w:color w:val="2E3440"/>
          <w:sz w:val="24"/>
          <w:szCs w:val="24"/>
          <w:rtl/>
          <w:lang w:bidi="ar-SA"/>
        </w:rPr>
        <w:t>شک در تذکیه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هستند و به حکم واقعی نظر ندارند. از این رو، نمی‌توان برای تعیین موضوع حکم واقعی به آن‌ها استناد کرد. بنابراین، روایاتی که در مقام بیان حکم واقعی وارد شده‌اند و می‌توان از آن‌ها برای تعیین گستره موضوع </w:t>
      </w:r>
      <w:r w:rsidR="0051417C">
        <w:rPr>
          <w:rFonts w:eastAsia="Times New Roman"/>
          <w:color w:val="2E3440"/>
          <w:sz w:val="24"/>
          <w:szCs w:val="24"/>
          <w:rtl/>
          <w:lang w:bidi="ar-SA"/>
        </w:rPr>
        <w:t>(</w:t>
      </w:r>
      <w:r w:rsidRPr="00F6088B">
        <w:rPr>
          <w:rFonts w:eastAsia="Times New Roman"/>
          <w:color w:val="2E3440"/>
          <w:sz w:val="24"/>
          <w:szCs w:val="24"/>
          <w:rtl/>
          <w:lang w:bidi="ar-SA"/>
        </w:rPr>
        <w:t>از حیث اختصاص به میته نجسه یا تعمیم به میته طاهره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بهره جست، تنها به سه روایت مذکور محدود می‌شود. مرحوم حکیم می‌فرمایند</w:t>
      </w:r>
      <w:r w:rsidRPr="00F6088B">
        <w:rPr>
          <w:rFonts w:eastAsia="Times New Roman"/>
          <w:color w:val="2E3440"/>
          <w:sz w:val="24"/>
          <w:szCs w:val="24"/>
          <w:lang w:bidi="ar-SA"/>
        </w:rPr>
        <w:t>: </w:t>
      </w:r>
      <w:r w:rsidRPr="00F6088B">
        <w:rPr>
          <w:rFonts w:eastAsia="Times New Roman"/>
          <w:color w:val="2E3440"/>
          <w:sz w:val="20"/>
          <w:szCs w:val="20"/>
          <w:rtl/>
          <w:lang w:bidi="ar-SA"/>
        </w:rPr>
        <w:t>و الوارد منها لبیان الحکم الواقعی لم نعثر علی شیء منها الا علی ما سبق من صحیح ابن مسلم و ابن ابی عمیر و روایت ابن ابی حمزه</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ایشان نتیجه می‌گیرند که با بررسی این سه روایت نیز، اطلاقی که بتوان به آن برای اثبات تعمیم حکم تمسک کرد، به دست نمی‌آید</w:t>
      </w:r>
      <w:r w:rsidRPr="00F6088B">
        <w:rPr>
          <w:rFonts w:eastAsia="Times New Roman"/>
          <w:color w:val="2E3440"/>
          <w:sz w:val="24"/>
          <w:szCs w:val="24"/>
          <w:lang w:bidi="ar-SA"/>
        </w:rPr>
        <w:t>.</w:t>
      </w:r>
    </w:p>
    <w:p w14:paraId="52CEE871" w14:textId="77777777"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در ادامه به بررسی چرایی عدم اطلاق در این روایات پرداخته می‌شود</w:t>
      </w:r>
      <w:r w:rsidRPr="00F6088B">
        <w:rPr>
          <w:rFonts w:eastAsia="Times New Roman"/>
          <w:color w:val="2E3440"/>
          <w:sz w:val="24"/>
          <w:szCs w:val="24"/>
          <w:lang w:bidi="ar-SA"/>
        </w:rPr>
        <w:t>:</w:t>
      </w:r>
    </w:p>
    <w:p w14:paraId="66B818E8" w14:textId="77777777" w:rsidR="00F6088B" w:rsidRPr="00F6088B" w:rsidRDefault="00F6088B" w:rsidP="00F6088B">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F6088B">
        <w:rPr>
          <w:rFonts w:eastAsia="Times New Roman"/>
          <w:b/>
          <w:bCs/>
          <w:color w:val="2E3440"/>
          <w:sz w:val="24"/>
          <w:szCs w:val="24"/>
          <w:rtl/>
        </w:rPr>
        <w:t>۱</w:t>
      </w:r>
      <w:r w:rsidRPr="00F6088B">
        <w:rPr>
          <w:rFonts w:eastAsia="Times New Roman"/>
          <w:b/>
          <w:bCs/>
          <w:color w:val="2E3440"/>
          <w:sz w:val="24"/>
          <w:szCs w:val="24"/>
          <w:lang w:bidi="ar-SA"/>
        </w:rPr>
        <w:t xml:space="preserve">. </w:t>
      </w:r>
      <w:r w:rsidRPr="00F6088B">
        <w:rPr>
          <w:rFonts w:eastAsia="Times New Roman"/>
          <w:b/>
          <w:bCs/>
          <w:color w:val="2E3440"/>
          <w:sz w:val="24"/>
          <w:szCs w:val="24"/>
          <w:rtl/>
          <w:lang w:bidi="ar-SA"/>
        </w:rPr>
        <w:t>صحیحه محمد بن مسلم</w:t>
      </w:r>
    </w:p>
    <w:p w14:paraId="3FA05EAA" w14:textId="7ECF054C"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ایشان در توضیح عدم اطلاق این روایت می‌فرمایند که در صحیحه محمد بن مسلم، سؤال از </w:t>
      </w:r>
      <w:r w:rsidR="0051417C">
        <w:rPr>
          <w:rFonts w:eastAsia="Times New Roman"/>
          <w:color w:val="2E3440"/>
          <w:sz w:val="24"/>
          <w:szCs w:val="24"/>
          <w:rtl/>
          <w:lang w:bidi="ar-SA"/>
        </w:rPr>
        <w:t>“</w:t>
      </w:r>
      <w:r w:rsidRPr="00F6088B">
        <w:rPr>
          <w:rFonts w:eastAsia="Times New Roman"/>
          <w:color w:val="2E3440"/>
          <w:sz w:val="24"/>
          <w:szCs w:val="24"/>
          <w:rtl/>
          <w:lang w:bidi="ar-SA"/>
        </w:rPr>
        <w:t>دباغی</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کردن پوست میته است. از آنجا که دباغی، موضوعاً به پوست حیوانی اختصاص دارد که دارای نفس سائله باشد و در مورد حیوانات فاقد نفس سائله مطرح نیست، این روایت از ابتدا به میته حیوان دارای نفس سائله اختصاص داشته و شامل قسم دیگر نمی‌شود</w:t>
      </w:r>
      <w:r w:rsidRPr="00F6088B">
        <w:rPr>
          <w:rFonts w:eastAsia="Times New Roman"/>
          <w:color w:val="2E3440"/>
          <w:sz w:val="24"/>
          <w:szCs w:val="24"/>
          <w:lang w:bidi="ar-SA"/>
        </w:rPr>
        <w:t>.</w:t>
      </w:r>
    </w:p>
    <w:p w14:paraId="065C6632" w14:textId="77777777" w:rsidR="00F6088B" w:rsidRPr="00F6088B" w:rsidRDefault="00F6088B" w:rsidP="00F6088B">
      <w:pPr>
        <w:shd w:val="clear" w:color="auto" w:fill="FFFFFF"/>
        <w:spacing w:after="0" w:line="240" w:lineRule="auto"/>
        <w:jc w:val="left"/>
        <w:rPr>
          <w:rFonts w:eastAsia="Times New Roman"/>
          <w:color w:val="2E3440"/>
          <w:sz w:val="24"/>
          <w:szCs w:val="24"/>
          <w:lang w:bidi="ar-SA"/>
        </w:rPr>
      </w:pPr>
      <w:r w:rsidRPr="00F6088B">
        <w:rPr>
          <w:rFonts w:eastAsia="Times New Roman"/>
          <w:i/>
          <w:iCs/>
          <w:color w:val="2E3440"/>
          <w:sz w:val="24"/>
          <w:szCs w:val="24"/>
          <w:rtl/>
          <w:lang w:bidi="ar-SA"/>
        </w:rPr>
        <w:t>وسائل الشيعة</w:t>
      </w:r>
      <w:r w:rsidRPr="00F6088B">
        <w:rPr>
          <w:rFonts w:eastAsia="Times New Roman"/>
          <w:color w:val="2E3440"/>
          <w:sz w:val="24"/>
          <w:szCs w:val="24"/>
          <w:rtl/>
          <w:lang w:bidi="ar-SA"/>
        </w:rPr>
        <w:t>؛ ج</w:t>
      </w:r>
      <w:r w:rsidRPr="00F6088B">
        <w:rPr>
          <w:rFonts w:ascii="Arial" w:eastAsia="Times New Roman" w:hAnsi="Arial" w:cs="Arial" w:hint="cs"/>
          <w:color w:val="2E3440"/>
          <w:sz w:val="24"/>
          <w:szCs w:val="24"/>
          <w:rtl/>
          <w:lang w:bidi="ar-SA"/>
        </w:rPr>
        <w:t>‏</w:t>
      </w:r>
      <w:r w:rsidRPr="00F6088B">
        <w:rPr>
          <w:rFonts w:eastAsia="Times New Roman"/>
          <w:color w:val="2E3440"/>
          <w:sz w:val="24"/>
          <w:szCs w:val="24"/>
          <w:rtl/>
          <w:lang w:bidi="ar-SA"/>
        </w:rPr>
        <w:t>4</w:t>
      </w:r>
      <w:r w:rsidRPr="00F6088B">
        <w:rPr>
          <w:rFonts w:eastAsia="Times New Roman" w:hint="cs"/>
          <w:color w:val="2E3440"/>
          <w:sz w:val="24"/>
          <w:szCs w:val="24"/>
          <w:rtl/>
          <w:lang w:bidi="ar-SA"/>
        </w:rPr>
        <w:t>؛</w:t>
      </w:r>
      <w:r w:rsidRPr="00F6088B">
        <w:rPr>
          <w:rFonts w:eastAsia="Times New Roman"/>
          <w:color w:val="2E3440"/>
          <w:sz w:val="24"/>
          <w:szCs w:val="24"/>
          <w:rtl/>
          <w:lang w:bidi="ar-SA"/>
        </w:rPr>
        <w:t xml:space="preserve"> </w:t>
      </w:r>
      <w:r w:rsidRPr="00F6088B">
        <w:rPr>
          <w:rFonts w:eastAsia="Times New Roman" w:hint="cs"/>
          <w:color w:val="2E3440"/>
          <w:sz w:val="24"/>
          <w:szCs w:val="24"/>
          <w:rtl/>
          <w:lang w:bidi="ar-SA"/>
        </w:rPr>
        <w:t>ص</w:t>
      </w:r>
      <w:r w:rsidRPr="00F6088B">
        <w:rPr>
          <w:rFonts w:eastAsia="Times New Roman"/>
          <w:color w:val="2E3440"/>
          <w:sz w:val="24"/>
          <w:szCs w:val="24"/>
          <w:rtl/>
          <w:lang w:bidi="ar-SA"/>
        </w:rPr>
        <w:t>343</w:t>
      </w:r>
      <w:r w:rsidRPr="00F6088B">
        <w:rPr>
          <w:rFonts w:eastAsia="Times New Roman"/>
          <w:color w:val="2E3440"/>
          <w:sz w:val="24"/>
          <w:szCs w:val="24"/>
          <w:lang w:bidi="ar-SA"/>
        </w:rPr>
        <w:br/>
      </w:r>
      <w:r w:rsidRPr="00F6088B">
        <w:rPr>
          <w:rFonts w:eastAsia="Times New Roman"/>
          <w:color w:val="2E3440"/>
          <w:sz w:val="24"/>
          <w:szCs w:val="24"/>
          <w:rtl/>
          <w:lang w:bidi="ar-SA"/>
        </w:rPr>
        <w:t>أَبْوَابُ لِبَاسِ الْمُصَلِّي</w:t>
      </w:r>
      <w:r w:rsidRPr="00F6088B">
        <w:rPr>
          <w:rFonts w:ascii="Arial" w:eastAsia="Times New Roman" w:hAnsi="Arial" w:cs="Arial" w:hint="cs"/>
          <w:color w:val="2E3440"/>
          <w:sz w:val="24"/>
          <w:szCs w:val="24"/>
          <w:rtl/>
          <w:lang w:bidi="ar-SA"/>
        </w:rPr>
        <w:t>‏</w:t>
      </w:r>
      <w:r w:rsidRPr="00F6088B">
        <w:rPr>
          <w:rFonts w:eastAsia="Times New Roman"/>
          <w:color w:val="2E3440"/>
          <w:sz w:val="24"/>
          <w:szCs w:val="24"/>
          <w:lang w:bidi="ar-SA"/>
        </w:rPr>
        <w:br/>
        <w:t xml:space="preserve">1- </w:t>
      </w:r>
      <w:r w:rsidRPr="00F6088B">
        <w:rPr>
          <w:rFonts w:eastAsia="Times New Roman"/>
          <w:color w:val="2E3440"/>
          <w:sz w:val="24"/>
          <w:szCs w:val="24"/>
          <w:rtl/>
          <w:lang w:bidi="ar-SA"/>
        </w:rPr>
        <w:t>بَابُ عَدَمِ جَوَازِ الصَّلَاةِ فِي جِلْدِ الْمَيْتَةِ وَ إِنْ دُبِغَ</w:t>
      </w:r>
      <w:r w:rsidRPr="00F6088B">
        <w:rPr>
          <w:rFonts w:ascii="Arial" w:eastAsia="Times New Roman" w:hAnsi="Arial" w:cs="Arial" w:hint="cs"/>
          <w:color w:val="2E3440"/>
          <w:sz w:val="24"/>
          <w:szCs w:val="24"/>
          <w:rtl/>
          <w:lang w:bidi="ar-SA"/>
        </w:rPr>
        <w:t>‏</w:t>
      </w:r>
      <w:r w:rsidRPr="00F6088B">
        <w:rPr>
          <w:rFonts w:eastAsia="Times New Roman"/>
          <w:color w:val="2E3440"/>
          <w:sz w:val="24"/>
          <w:szCs w:val="24"/>
          <w:lang w:bidi="ar-SA"/>
        </w:rPr>
        <w:br/>
      </w:r>
      <w:r w:rsidRPr="00F6088B">
        <w:rPr>
          <w:rFonts w:eastAsia="Times New Roman"/>
          <w:color w:val="2E3440"/>
          <w:sz w:val="20"/>
          <w:szCs w:val="20"/>
          <w:lang w:bidi="ar-SA"/>
        </w:rPr>
        <w:t xml:space="preserve">5340- 1- </w:t>
      </w:r>
      <w:r w:rsidRPr="00F6088B">
        <w:rPr>
          <w:rFonts w:eastAsia="Times New Roman"/>
          <w:color w:val="2E3440"/>
          <w:sz w:val="20"/>
          <w:szCs w:val="20"/>
          <w:rtl/>
          <w:lang w:bidi="ar-SA"/>
        </w:rPr>
        <w:t>مُحَمَّدُ بْنُ الْحَسَنِ بِإِسْنَادِهِ عَنِ الْحُسَيْنِ بْنِ سَعِيدٍ عَنْ حَمَّادِ بْنِ عِيسَى عَنْ حَرِيزٍ عَنْ مُحَمَّدِ بْنِ مُسْلِمٍ قَالَ: سَأَلْتُهُ عَنِ الْجِلْدِ الْمَيِّتِ أَ يُلْبَسُ</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الصَّلَاةِ</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إِذَا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دُبِغَ</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دُبِغَ</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سَبْعِينَ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مَرَّةً</w:t>
      </w:r>
      <w:r w:rsidRPr="00F6088B">
        <w:rPr>
          <w:rFonts w:eastAsia="Times New Roman"/>
          <w:color w:val="2E3440"/>
          <w:sz w:val="20"/>
          <w:szCs w:val="20"/>
          <w:lang w:bidi="ar-SA"/>
        </w:rPr>
        <w:t>.</w:t>
      </w:r>
    </w:p>
    <w:p w14:paraId="21C935C0" w14:textId="207A7555" w:rsidR="00F6088B" w:rsidRPr="00F6088B" w:rsidRDefault="00F6088B" w:rsidP="00E61536">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در این روایت که در باب اول از ابواب لباس مصلی نقل شده، سؤال از این است که آیا دباغی کردن، مانعیت پوست میته را برای نماز برطرف می‌کند یا خیر. به نظر مرحوم حکیم، از آنجا که محور سؤال، تأثیر یا عدم تأثیر دباغی است، روایت ناظر به بیان موضوع حکم </w:t>
      </w:r>
      <w:r w:rsidR="0051417C">
        <w:rPr>
          <w:rFonts w:eastAsia="Times New Roman"/>
          <w:color w:val="2E3440"/>
          <w:sz w:val="24"/>
          <w:szCs w:val="24"/>
          <w:rtl/>
          <w:lang w:bidi="ar-SA"/>
        </w:rPr>
        <w:t>(</w:t>
      </w:r>
      <w:r w:rsidRPr="00F6088B">
        <w:rPr>
          <w:rFonts w:eastAsia="Times New Roman"/>
          <w:color w:val="2E3440"/>
          <w:sz w:val="24"/>
          <w:szCs w:val="24"/>
          <w:rtl/>
          <w:lang w:bidi="ar-SA"/>
        </w:rPr>
        <w:t>که آیا مطلق میته است یا قسم خاصی از آن</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نیست. </w:t>
      </w:r>
      <w:r w:rsidR="00E61536">
        <w:rPr>
          <w:rFonts w:eastAsia="Times New Roman" w:hint="cs"/>
          <w:color w:val="2E3440"/>
          <w:sz w:val="24"/>
          <w:szCs w:val="24"/>
          <w:rtl/>
          <w:lang w:bidi="ar-SA"/>
        </w:rPr>
        <w:t>و</w:t>
      </w:r>
      <w:r w:rsidRPr="00F6088B">
        <w:rPr>
          <w:rFonts w:eastAsia="Times New Roman"/>
          <w:color w:val="2E3440"/>
          <w:sz w:val="24"/>
          <w:szCs w:val="24"/>
          <w:rtl/>
          <w:lang w:bidi="ar-SA"/>
        </w:rPr>
        <w:t xml:space="preserve"> همان‌طور که ذکر شد، موضوع دباغی به حیوان دارای نفس سائله اختصاص دارد. لذا از این روایت نمی‌توان اطلاقی را برای شمول مانعیت نسبت به میته حیوان </w:t>
      </w:r>
      <w:r w:rsidRPr="00F6088B">
        <w:rPr>
          <w:rFonts w:eastAsia="Times New Roman"/>
          <w:color w:val="2E3440"/>
          <w:sz w:val="20"/>
          <w:szCs w:val="20"/>
          <w:rtl/>
          <w:lang w:bidi="ar-SA"/>
        </w:rPr>
        <w:t>لیس له نفس سائله</w:t>
      </w:r>
      <w:r w:rsidRPr="00F6088B">
        <w:rPr>
          <w:rFonts w:eastAsia="Times New Roman"/>
          <w:color w:val="2E3440"/>
          <w:sz w:val="24"/>
          <w:szCs w:val="24"/>
          <w:rtl/>
          <w:lang w:bidi="ar-SA"/>
        </w:rPr>
        <w:t> استفاده کرد</w:t>
      </w:r>
      <w:r w:rsidRPr="00F6088B">
        <w:rPr>
          <w:rFonts w:eastAsia="Times New Roman"/>
          <w:color w:val="2E3440"/>
          <w:sz w:val="24"/>
          <w:szCs w:val="24"/>
          <w:lang w:bidi="ar-SA"/>
        </w:rPr>
        <w:t>.</w:t>
      </w:r>
    </w:p>
    <w:p w14:paraId="3F1FD952" w14:textId="77777777" w:rsidR="00F6088B" w:rsidRPr="00F6088B" w:rsidRDefault="00F6088B" w:rsidP="00F6088B">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F6088B">
        <w:rPr>
          <w:rFonts w:eastAsia="Times New Roman"/>
          <w:b/>
          <w:bCs/>
          <w:color w:val="2E3440"/>
          <w:sz w:val="24"/>
          <w:szCs w:val="24"/>
          <w:rtl/>
        </w:rPr>
        <w:t>۲</w:t>
      </w:r>
      <w:r w:rsidRPr="00F6088B">
        <w:rPr>
          <w:rFonts w:eastAsia="Times New Roman"/>
          <w:b/>
          <w:bCs/>
          <w:color w:val="2E3440"/>
          <w:sz w:val="24"/>
          <w:szCs w:val="24"/>
          <w:lang w:bidi="ar-SA"/>
        </w:rPr>
        <w:t xml:space="preserve">. </w:t>
      </w:r>
      <w:r w:rsidRPr="00F6088B">
        <w:rPr>
          <w:rFonts w:eastAsia="Times New Roman"/>
          <w:b/>
          <w:bCs/>
          <w:color w:val="2E3440"/>
          <w:sz w:val="24"/>
          <w:szCs w:val="24"/>
          <w:rtl/>
          <w:lang w:bidi="ar-SA"/>
        </w:rPr>
        <w:t>صحیحه ابن ابی عمیر</w:t>
      </w:r>
    </w:p>
    <w:p w14:paraId="43E0FF12" w14:textId="77777777" w:rsidR="00F6088B" w:rsidRPr="00F6088B" w:rsidRDefault="00F6088B" w:rsidP="00F6088B">
      <w:pPr>
        <w:shd w:val="clear" w:color="auto" w:fill="FFFFFF"/>
        <w:spacing w:after="0" w:line="240" w:lineRule="auto"/>
        <w:jc w:val="left"/>
        <w:rPr>
          <w:rFonts w:eastAsia="Times New Roman"/>
          <w:color w:val="2E3440"/>
          <w:sz w:val="24"/>
          <w:szCs w:val="24"/>
          <w:lang w:bidi="ar-SA"/>
        </w:rPr>
      </w:pPr>
      <w:r w:rsidRPr="00F6088B">
        <w:rPr>
          <w:rFonts w:eastAsia="Times New Roman"/>
          <w:i/>
          <w:iCs/>
          <w:color w:val="2E3440"/>
          <w:sz w:val="24"/>
          <w:szCs w:val="24"/>
          <w:rtl/>
          <w:lang w:bidi="ar-SA"/>
        </w:rPr>
        <w:t>وسائل الشيعة</w:t>
      </w:r>
      <w:r w:rsidRPr="00F6088B">
        <w:rPr>
          <w:rFonts w:eastAsia="Times New Roman"/>
          <w:color w:val="2E3440"/>
          <w:sz w:val="24"/>
          <w:szCs w:val="24"/>
          <w:rtl/>
          <w:lang w:bidi="ar-SA"/>
        </w:rPr>
        <w:t>؛ ج</w:t>
      </w:r>
      <w:r w:rsidRPr="00F6088B">
        <w:rPr>
          <w:rFonts w:ascii="Arial" w:eastAsia="Times New Roman" w:hAnsi="Arial" w:cs="Arial" w:hint="cs"/>
          <w:color w:val="2E3440"/>
          <w:sz w:val="24"/>
          <w:szCs w:val="24"/>
          <w:rtl/>
          <w:lang w:bidi="ar-SA"/>
        </w:rPr>
        <w:t>‏</w:t>
      </w:r>
      <w:r w:rsidRPr="00F6088B">
        <w:rPr>
          <w:rFonts w:eastAsia="Times New Roman"/>
          <w:color w:val="2E3440"/>
          <w:sz w:val="24"/>
          <w:szCs w:val="24"/>
          <w:rtl/>
          <w:lang w:bidi="ar-SA"/>
        </w:rPr>
        <w:t>4</w:t>
      </w:r>
      <w:r w:rsidRPr="00F6088B">
        <w:rPr>
          <w:rFonts w:eastAsia="Times New Roman" w:hint="cs"/>
          <w:color w:val="2E3440"/>
          <w:sz w:val="24"/>
          <w:szCs w:val="24"/>
          <w:rtl/>
          <w:lang w:bidi="ar-SA"/>
        </w:rPr>
        <w:t>؛</w:t>
      </w:r>
      <w:r w:rsidRPr="00F6088B">
        <w:rPr>
          <w:rFonts w:eastAsia="Times New Roman"/>
          <w:color w:val="2E3440"/>
          <w:sz w:val="24"/>
          <w:szCs w:val="24"/>
          <w:rtl/>
          <w:lang w:bidi="ar-SA"/>
        </w:rPr>
        <w:t xml:space="preserve"> </w:t>
      </w:r>
      <w:r w:rsidRPr="00F6088B">
        <w:rPr>
          <w:rFonts w:eastAsia="Times New Roman" w:hint="cs"/>
          <w:color w:val="2E3440"/>
          <w:sz w:val="24"/>
          <w:szCs w:val="24"/>
          <w:rtl/>
          <w:lang w:bidi="ar-SA"/>
        </w:rPr>
        <w:t>ص</w:t>
      </w:r>
      <w:r w:rsidRPr="00F6088B">
        <w:rPr>
          <w:rFonts w:eastAsia="Times New Roman"/>
          <w:color w:val="2E3440"/>
          <w:sz w:val="24"/>
          <w:szCs w:val="24"/>
          <w:rtl/>
          <w:lang w:bidi="ar-SA"/>
        </w:rPr>
        <w:t>343</w:t>
      </w:r>
      <w:r w:rsidRPr="00F6088B">
        <w:rPr>
          <w:rFonts w:eastAsia="Times New Roman"/>
          <w:color w:val="2E3440"/>
          <w:sz w:val="24"/>
          <w:szCs w:val="24"/>
          <w:lang w:bidi="ar-SA"/>
        </w:rPr>
        <w:br/>
      </w:r>
      <w:r w:rsidRPr="00F6088B">
        <w:rPr>
          <w:rFonts w:eastAsia="Times New Roman"/>
          <w:color w:val="2E3440"/>
          <w:sz w:val="20"/>
          <w:szCs w:val="20"/>
          <w:lang w:bidi="ar-SA"/>
        </w:rPr>
        <w:t xml:space="preserve">5341- 2- </w:t>
      </w:r>
      <w:r w:rsidRPr="00F6088B">
        <w:rPr>
          <w:rFonts w:eastAsia="Times New Roman"/>
          <w:color w:val="2E3440"/>
          <w:sz w:val="20"/>
          <w:szCs w:val="20"/>
          <w:rtl/>
          <w:lang w:bidi="ar-SA"/>
        </w:rPr>
        <w:t>وَ بِإِسْنَادِهِ عَنْ أَحْمَدَ بْنِ مُحَمَّدِ بْنِ عِيسَى عَنْ مُحَمَّدِ بْنِ أَبِي عُمَيْرٍ عَنْ غَيْرِ وَاحِدٍ عَنْ أَبِي عَبْدِ اللَّهِ ع</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الْمَيْتَةِ</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تُصَلِ</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شَيْ</w:t>
      </w:r>
      <w:r w:rsidRPr="00F6088B">
        <w:rPr>
          <w:rFonts w:ascii="Arial" w:eastAsia="Times New Roman" w:hAnsi="Arial" w:cs="Arial" w:hint="cs"/>
          <w:color w:val="2E3440"/>
          <w:sz w:val="20"/>
          <w:szCs w:val="20"/>
          <w:rtl/>
          <w:lang w:bidi="ar-SA"/>
        </w:rPr>
        <w:t>‏</w:t>
      </w:r>
      <w:r w:rsidRPr="00F6088B">
        <w:rPr>
          <w:rFonts w:eastAsia="Times New Roman" w:hint="cs"/>
          <w:color w:val="2E3440"/>
          <w:sz w:val="20"/>
          <w:szCs w:val="20"/>
          <w:rtl/>
          <w:lang w:bidi="ar-SA"/>
        </w:rPr>
        <w:t>ءٍ</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مِنْهُ</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شِسْعٍ</w:t>
      </w:r>
      <w:r w:rsidRPr="00F6088B">
        <w:rPr>
          <w:rFonts w:eastAsia="Times New Roman"/>
          <w:color w:val="2E3440"/>
          <w:sz w:val="20"/>
          <w:szCs w:val="20"/>
          <w:lang w:bidi="ar-SA"/>
        </w:rPr>
        <w:t>.</w:t>
      </w:r>
    </w:p>
    <w:p w14:paraId="29A63F0A" w14:textId="6C3263E4"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اشکال وارد بر استدلال به این روایت آن است که این روایت در مقام تعمیم حکم به تمام اجزای میته وارد شده است</w:t>
      </w:r>
      <w:r w:rsidRPr="00F6088B">
        <w:rPr>
          <w:rFonts w:eastAsia="Times New Roman"/>
          <w:color w:val="2E3440"/>
          <w:sz w:val="24"/>
          <w:szCs w:val="24"/>
          <w:lang w:bidi="ar-SA"/>
        </w:rPr>
        <w:t xml:space="preserve"> </w:t>
      </w:r>
      <w:r w:rsidR="0051417C">
        <w:rPr>
          <w:rFonts w:eastAsia="Times New Roman"/>
          <w:color w:val="2E3440"/>
          <w:sz w:val="24"/>
          <w:szCs w:val="24"/>
          <w:rtl/>
          <w:lang w:bidi="ar-SA"/>
        </w:rPr>
        <w:t>(</w:t>
      </w:r>
      <w:r w:rsidRPr="00F6088B">
        <w:rPr>
          <w:rFonts w:eastAsia="Times New Roman"/>
          <w:color w:val="2E3440"/>
          <w:sz w:val="20"/>
          <w:szCs w:val="20"/>
          <w:rtl/>
          <w:lang w:bidi="ar-SA"/>
        </w:rPr>
        <w:t>فی مقام تعمیم الحکم لأجزاء المیتة</w:t>
      </w:r>
      <w:r w:rsidR="0051417C">
        <w:rPr>
          <w:rFonts w:eastAsia="Times New Roman"/>
          <w:color w:val="2E3440"/>
          <w:sz w:val="24"/>
          <w:szCs w:val="24"/>
          <w:rtl/>
          <w:lang w:bidi="ar-SA"/>
        </w:rPr>
        <w:t>)</w:t>
      </w:r>
      <w:r w:rsidRPr="00F6088B">
        <w:rPr>
          <w:rFonts w:eastAsia="Times New Roman"/>
          <w:color w:val="2E3440"/>
          <w:sz w:val="24"/>
          <w:szCs w:val="24"/>
          <w:lang w:bidi="ar-SA"/>
        </w:rPr>
        <w:t xml:space="preserve"> </w:t>
      </w:r>
      <w:r w:rsidRPr="00F6088B">
        <w:rPr>
          <w:rFonts w:eastAsia="Times New Roman"/>
          <w:color w:val="2E3440"/>
          <w:sz w:val="24"/>
          <w:szCs w:val="24"/>
          <w:rtl/>
          <w:lang w:bidi="ar-SA"/>
        </w:rPr>
        <w:t xml:space="preserve">و در مقام بیان موضوع حکم </w:t>
      </w:r>
      <w:r w:rsidR="0051417C">
        <w:rPr>
          <w:rFonts w:eastAsia="Times New Roman"/>
          <w:color w:val="2E3440"/>
          <w:sz w:val="24"/>
          <w:szCs w:val="24"/>
          <w:rtl/>
          <w:lang w:bidi="ar-SA"/>
        </w:rPr>
        <w:t>(</w:t>
      </w:r>
      <w:r w:rsidRPr="00F6088B">
        <w:rPr>
          <w:rFonts w:eastAsia="Times New Roman"/>
          <w:color w:val="2E3440"/>
          <w:sz w:val="24"/>
          <w:szCs w:val="24"/>
          <w:rtl/>
          <w:lang w:bidi="ar-SA"/>
        </w:rPr>
        <w:t>که آیا مطلق میته است یا قسم خاصی از آن</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نیست. به عبارت دیگر، اصل حکم، مسلم فرض شده و در این روایت، گستره آن به تمام اجزاء، حتی اجزاء کوچک، تعمیم داده شده است</w:t>
      </w:r>
      <w:r w:rsidRPr="00F6088B">
        <w:rPr>
          <w:rFonts w:eastAsia="Times New Roman"/>
          <w:color w:val="2E3440"/>
          <w:sz w:val="24"/>
          <w:szCs w:val="24"/>
          <w:lang w:bidi="ar-SA"/>
        </w:rPr>
        <w:t>.</w:t>
      </w:r>
    </w:p>
    <w:p w14:paraId="69CD32E1" w14:textId="5CEA9E35"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افزون بر این، از ظاهر روایت چنین برمی‌آید که کلام امام </w:t>
      </w:r>
      <w:r w:rsidR="0051417C">
        <w:rPr>
          <w:rFonts w:eastAsia="Times New Roman"/>
          <w:color w:val="2E3440"/>
          <w:sz w:val="24"/>
          <w:szCs w:val="24"/>
          <w:rtl/>
          <w:lang w:bidi="ar-SA"/>
        </w:rPr>
        <w:t>(</w:t>
      </w:r>
      <w:r w:rsidRPr="00F6088B">
        <w:rPr>
          <w:rFonts w:eastAsia="Times New Roman"/>
          <w:color w:val="2E3440"/>
          <w:sz w:val="24"/>
          <w:szCs w:val="24"/>
          <w:rtl/>
          <w:lang w:bidi="ar-SA"/>
        </w:rPr>
        <w:t>علیه السلام</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مسبوق به گفتگوی دیگری بوده است که برای ما معلوم نیست. از این رو، احتمال دارد که کلام سابق، به مورد خاصی مانند </w:t>
      </w:r>
      <w:r w:rsidR="0051417C">
        <w:rPr>
          <w:rFonts w:eastAsia="Times New Roman"/>
          <w:color w:val="2E3440"/>
          <w:sz w:val="24"/>
          <w:szCs w:val="24"/>
          <w:rtl/>
          <w:lang w:bidi="ar-SA"/>
        </w:rPr>
        <w:t>“</w:t>
      </w:r>
      <w:r w:rsidRPr="00F6088B">
        <w:rPr>
          <w:rFonts w:eastAsia="Times New Roman"/>
          <w:color w:val="2E3440"/>
          <w:sz w:val="24"/>
          <w:szCs w:val="24"/>
          <w:rtl/>
          <w:lang w:bidi="ar-SA"/>
        </w:rPr>
        <w:t>جلد حمار میت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اختصاص داشته باشد. شاهد و قرینه بر این احتمال، استعمال ضمیر مذکر </w:t>
      </w:r>
      <w:r w:rsidR="0051417C">
        <w:rPr>
          <w:rFonts w:eastAsia="Times New Roman"/>
          <w:color w:val="2E3440"/>
          <w:sz w:val="24"/>
          <w:szCs w:val="24"/>
          <w:rtl/>
          <w:lang w:bidi="ar-SA"/>
        </w:rPr>
        <w:t>“</w:t>
      </w:r>
      <w:r w:rsidRPr="00F6088B">
        <w:rPr>
          <w:rFonts w:eastAsia="Times New Roman"/>
          <w:color w:val="2E3440"/>
          <w:sz w:val="24"/>
          <w:szCs w:val="24"/>
          <w:rtl/>
          <w:lang w:bidi="ar-SA"/>
        </w:rPr>
        <w:t>مِنهُ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است، در حالی که مرجع ظاهری آن، یعنی </w:t>
      </w:r>
      <w:r w:rsidR="0051417C">
        <w:rPr>
          <w:rFonts w:eastAsia="Times New Roman"/>
          <w:color w:val="2E3440"/>
          <w:sz w:val="24"/>
          <w:szCs w:val="24"/>
          <w:rtl/>
          <w:lang w:bidi="ar-SA"/>
        </w:rPr>
        <w:t>“</w:t>
      </w:r>
      <w:r w:rsidRPr="00F6088B">
        <w:rPr>
          <w:rFonts w:eastAsia="Times New Roman"/>
          <w:color w:val="2E3440"/>
          <w:sz w:val="24"/>
          <w:szCs w:val="24"/>
          <w:rtl/>
          <w:lang w:bidi="ar-SA"/>
        </w:rPr>
        <w:t>المیتة</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مؤنث است. این امر نشان می‌دهد که مرجع ضمیر، اسمی مذکر </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مانند </w:t>
      </w:r>
      <w:r w:rsidR="0051417C">
        <w:rPr>
          <w:rFonts w:eastAsia="Times New Roman"/>
          <w:color w:val="2E3440"/>
          <w:sz w:val="24"/>
          <w:szCs w:val="24"/>
          <w:rtl/>
          <w:lang w:bidi="ar-SA"/>
        </w:rPr>
        <w:t>“</w:t>
      </w:r>
      <w:r w:rsidRPr="00F6088B">
        <w:rPr>
          <w:rFonts w:eastAsia="Times New Roman"/>
          <w:color w:val="2E3440"/>
          <w:sz w:val="24"/>
          <w:szCs w:val="24"/>
          <w:rtl/>
          <w:lang w:bidi="ar-SA"/>
        </w:rPr>
        <w:t>جلد الحمار المیت</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بوده که در کلام محذوف قبل ذکر شده است. با وجود این احتمال قوی، و حتی با صرف نظر از ظهور ضمیر، صرفِ احتمالِ اختصاص کلام </w:t>
      </w:r>
      <w:r w:rsidRPr="00F6088B">
        <w:rPr>
          <w:rFonts w:eastAsia="Times New Roman"/>
          <w:color w:val="2E3440"/>
          <w:sz w:val="24"/>
          <w:szCs w:val="24"/>
          <w:rtl/>
          <w:lang w:bidi="ar-SA"/>
        </w:rPr>
        <w:lastRenderedPageBreak/>
        <w:t>سابق به حیوانی که </w:t>
      </w:r>
      <w:r w:rsidRPr="00F6088B">
        <w:rPr>
          <w:rFonts w:eastAsia="Times New Roman"/>
          <w:color w:val="2E3440"/>
          <w:sz w:val="20"/>
          <w:szCs w:val="20"/>
          <w:rtl/>
          <w:lang w:bidi="ar-SA"/>
        </w:rPr>
        <w:t>له نفس سائله</w:t>
      </w:r>
      <w:r w:rsidRPr="00F6088B">
        <w:rPr>
          <w:rFonts w:eastAsia="Times New Roman"/>
          <w:color w:val="2E3440"/>
          <w:sz w:val="24"/>
          <w:szCs w:val="24"/>
          <w:rtl/>
          <w:lang w:bidi="ar-SA"/>
        </w:rPr>
        <w:t> است، مانع از انعقاد اطلاق در این روایت می‌شود. بنابراین، روایت ابن ابی عمیر نیز از جمله روایاتی نیست که بتواند عمومیت حکم را نسبت به هر دو قسم میته اثبات کند</w:t>
      </w:r>
      <w:r w:rsidRPr="00F6088B">
        <w:rPr>
          <w:rFonts w:eastAsia="Times New Roman"/>
          <w:color w:val="2E3440"/>
          <w:sz w:val="24"/>
          <w:szCs w:val="24"/>
          <w:lang w:bidi="ar-SA"/>
        </w:rPr>
        <w:t>.</w:t>
      </w:r>
    </w:p>
    <w:p w14:paraId="0025D030" w14:textId="77777777" w:rsidR="00F6088B" w:rsidRPr="00F6088B" w:rsidRDefault="00F6088B" w:rsidP="00F6088B">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F6088B">
        <w:rPr>
          <w:rFonts w:eastAsia="Times New Roman"/>
          <w:b/>
          <w:bCs/>
          <w:color w:val="2E3440"/>
          <w:sz w:val="24"/>
          <w:szCs w:val="24"/>
          <w:rtl/>
        </w:rPr>
        <w:t>۳</w:t>
      </w:r>
      <w:r w:rsidRPr="00F6088B">
        <w:rPr>
          <w:rFonts w:eastAsia="Times New Roman"/>
          <w:b/>
          <w:bCs/>
          <w:color w:val="2E3440"/>
          <w:sz w:val="24"/>
          <w:szCs w:val="24"/>
          <w:lang w:bidi="ar-SA"/>
        </w:rPr>
        <w:t xml:space="preserve">. </w:t>
      </w:r>
      <w:r w:rsidRPr="00F6088B">
        <w:rPr>
          <w:rFonts w:eastAsia="Times New Roman"/>
          <w:b/>
          <w:bCs/>
          <w:color w:val="2E3440"/>
          <w:sz w:val="24"/>
          <w:szCs w:val="24"/>
          <w:rtl/>
          <w:lang w:bidi="ar-SA"/>
        </w:rPr>
        <w:t>روایت علی بن ابی حمزه</w:t>
      </w:r>
    </w:p>
    <w:p w14:paraId="45B06ADF" w14:textId="77777777" w:rsidR="00F6088B" w:rsidRPr="00F6088B" w:rsidRDefault="00F6088B" w:rsidP="00F6088B">
      <w:pPr>
        <w:shd w:val="clear" w:color="auto" w:fill="FFFFFF"/>
        <w:spacing w:after="0" w:line="240" w:lineRule="auto"/>
        <w:jc w:val="left"/>
        <w:rPr>
          <w:rFonts w:eastAsia="Times New Roman"/>
          <w:color w:val="2E3440"/>
          <w:sz w:val="24"/>
          <w:szCs w:val="24"/>
          <w:lang w:bidi="ar-SA"/>
        </w:rPr>
      </w:pPr>
      <w:r w:rsidRPr="00F6088B">
        <w:rPr>
          <w:rFonts w:eastAsia="Times New Roman"/>
          <w:i/>
          <w:iCs/>
          <w:color w:val="2E3440"/>
          <w:sz w:val="24"/>
          <w:szCs w:val="24"/>
          <w:rtl/>
          <w:lang w:bidi="ar-SA"/>
        </w:rPr>
        <w:t>وسائل الشيعة</w:t>
      </w:r>
      <w:r w:rsidRPr="00F6088B">
        <w:rPr>
          <w:rFonts w:eastAsia="Times New Roman"/>
          <w:color w:val="2E3440"/>
          <w:sz w:val="24"/>
          <w:szCs w:val="24"/>
          <w:rtl/>
          <w:lang w:bidi="ar-SA"/>
        </w:rPr>
        <w:t>؛ ج</w:t>
      </w:r>
      <w:r w:rsidRPr="00F6088B">
        <w:rPr>
          <w:rFonts w:ascii="Arial" w:eastAsia="Times New Roman" w:hAnsi="Arial" w:cs="Arial" w:hint="cs"/>
          <w:color w:val="2E3440"/>
          <w:sz w:val="24"/>
          <w:szCs w:val="24"/>
          <w:rtl/>
          <w:lang w:bidi="ar-SA"/>
        </w:rPr>
        <w:t>‏</w:t>
      </w:r>
      <w:r w:rsidRPr="00F6088B">
        <w:rPr>
          <w:rFonts w:eastAsia="Times New Roman"/>
          <w:color w:val="2E3440"/>
          <w:sz w:val="24"/>
          <w:szCs w:val="24"/>
          <w:rtl/>
          <w:lang w:bidi="ar-SA"/>
        </w:rPr>
        <w:t>4</w:t>
      </w:r>
      <w:r w:rsidRPr="00F6088B">
        <w:rPr>
          <w:rFonts w:eastAsia="Times New Roman" w:hint="cs"/>
          <w:color w:val="2E3440"/>
          <w:sz w:val="24"/>
          <w:szCs w:val="24"/>
          <w:rtl/>
          <w:lang w:bidi="ar-SA"/>
        </w:rPr>
        <w:t>؛</w:t>
      </w:r>
      <w:r w:rsidRPr="00F6088B">
        <w:rPr>
          <w:rFonts w:eastAsia="Times New Roman"/>
          <w:color w:val="2E3440"/>
          <w:sz w:val="24"/>
          <w:szCs w:val="24"/>
          <w:rtl/>
          <w:lang w:bidi="ar-SA"/>
        </w:rPr>
        <w:t xml:space="preserve"> </w:t>
      </w:r>
      <w:r w:rsidRPr="00F6088B">
        <w:rPr>
          <w:rFonts w:eastAsia="Times New Roman" w:hint="cs"/>
          <w:color w:val="2E3440"/>
          <w:sz w:val="24"/>
          <w:szCs w:val="24"/>
          <w:rtl/>
          <w:lang w:bidi="ar-SA"/>
        </w:rPr>
        <w:t>ص</w:t>
      </w:r>
      <w:r w:rsidRPr="00F6088B">
        <w:rPr>
          <w:rFonts w:eastAsia="Times New Roman"/>
          <w:color w:val="2E3440"/>
          <w:sz w:val="24"/>
          <w:szCs w:val="24"/>
          <w:rtl/>
          <w:lang w:bidi="ar-SA"/>
        </w:rPr>
        <w:t>345</w:t>
      </w:r>
      <w:r w:rsidRPr="00F6088B">
        <w:rPr>
          <w:rFonts w:eastAsia="Times New Roman"/>
          <w:color w:val="2E3440"/>
          <w:sz w:val="24"/>
          <w:szCs w:val="24"/>
          <w:lang w:bidi="ar-SA"/>
        </w:rPr>
        <w:br/>
      </w:r>
      <w:r w:rsidRPr="00F6088B">
        <w:rPr>
          <w:rFonts w:eastAsia="Times New Roman"/>
          <w:color w:val="2E3440"/>
          <w:sz w:val="20"/>
          <w:szCs w:val="20"/>
          <w:lang w:bidi="ar-SA"/>
        </w:rPr>
        <w:t xml:space="preserve">5345- 2- </w:t>
      </w:r>
      <w:r w:rsidRPr="00F6088B">
        <w:rPr>
          <w:rFonts w:eastAsia="Times New Roman"/>
          <w:color w:val="2E3440"/>
          <w:sz w:val="20"/>
          <w:szCs w:val="20"/>
          <w:rtl/>
          <w:lang w:bidi="ar-SA"/>
        </w:rPr>
        <w:t>وَ عَنْ عَلِيِّ بْنِ مُحَمَّدٍ عَنْ عَبْدِ اللَّهِ بْنِ إِسْحَاقَ الْعَلَوِيِّ عَنِ</w:t>
      </w:r>
      <w:r w:rsidRPr="00F6088B">
        <w:rPr>
          <w:rFonts w:ascii="Arial" w:eastAsia="Times New Roman" w:hAnsi="Arial" w:cs="Arial" w:hint="cs"/>
          <w:color w:val="2E3440"/>
          <w:sz w:val="20"/>
          <w:szCs w:val="20"/>
          <w:rtl/>
          <w:lang w:bidi="ar-SA"/>
        </w:rPr>
        <w:t>‏</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الْحَسَنِ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بْنِ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عَلِيٍّ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مُحَمَّدِ</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بْنِ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سُلَيْمَانَ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الدَّيْلَمِيِّ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عَلِيِّ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بْنِ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أَبِي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حَمْزَةَ</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سَأَلْتُ</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أَبَا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عَبْدِ</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اللَّهِ</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أَبَا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الْحَسَنِ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عَنْ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لِبَاسِ</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الْفِرَاءِ</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الصَّلَاةِ</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فِيهَا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تُصَلِّ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فِيهَا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إِلَّا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فِي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كَانَ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مِنْهُ</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ذَكِيّاً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قُلْتُ</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أَ</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وَ</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لَيْسَ</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الذَّكِيُّ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مِمَّا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ذُكِّيَ</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بِالْحَدِيدِ</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قَالَ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بَلَى</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إِذَا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كَانَ</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مِمَّا</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يُؤْكَلُ</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لَحْمُهُ</w:t>
      </w:r>
      <w:r w:rsidRPr="00F6088B">
        <w:rPr>
          <w:rFonts w:eastAsia="Times New Roman"/>
          <w:color w:val="2E3440"/>
          <w:sz w:val="20"/>
          <w:szCs w:val="20"/>
          <w:rtl/>
          <w:lang w:bidi="ar-SA"/>
        </w:rPr>
        <w:t xml:space="preserve"> </w:t>
      </w:r>
      <w:r w:rsidRPr="00F6088B">
        <w:rPr>
          <w:rFonts w:eastAsia="Times New Roman" w:hint="cs"/>
          <w:color w:val="2E3440"/>
          <w:sz w:val="20"/>
          <w:szCs w:val="20"/>
          <w:rtl/>
          <w:lang w:bidi="ar-SA"/>
        </w:rPr>
        <w:t>الْحَدِيثَ</w:t>
      </w:r>
      <w:r w:rsidRPr="00F6088B">
        <w:rPr>
          <w:rFonts w:eastAsia="Times New Roman"/>
          <w:color w:val="2E3440"/>
          <w:sz w:val="20"/>
          <w:szCs w:val="20"/>
          <w:lang w:bidi="ar-SA"/>
        </w:rPr>
        <w:t>.</w:t>
      </w:r>
    </w:p>
    <w:p w14:paraId="1C00D803" w14:textId="17B2B3D4"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در این روایت نیز به دلیل ذکر قید </w:t>
      </w:r>
      <w:r w:rsidR="0051417C">
        <w:rPr>
          <w:rFonts w:eastAsia="Times New Roman"/>
          <w:color w:val="2E3440"/>
          <w:sz w:val="24"/>
          <w:szCs w:val="24"/>
          <w:rtl/>
          <w:lang w:bidi="ar-SA"/>
        </w:rPr>
        <w:t>“</w:t>
      </w:r>
      <w:r w:rsidRPr="00F6088B">
        <w:rPr>
          <w:rFonts w:eastAsia="Times New Roman"/>
          <w:color w:val="2E3440"/>
          <w:sz w:val="24"/>
          <w:szCs w:val="24"/>
          <w:rtl/>
          <w:lang w:bidi="ar-SA"/>
        </w:rPr>
        <w:t>تذکیه با حدید</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اطلاقی وجود ندارد. زیرا تذکیه با حدید </w:t>
      </w:r>
      <w:r w:rsidR="0051417C">
        <w:rPr>
          <w:rFonts w:eastAsia="Times New Roman"/>
          <w:color w:val="2E3440"/>
          <w:sz w:val="24"/>
          <w:szCs w:val="24"/>
          <w:rtl/>
          <w:lang w:bidi="ar-SA"/>
        </w:rPr>
        <w:t>(</w:t>
      </w:r>
      <w:r w:rsidRPr="00F6088B">
        <w:rPr>
          <w:rFonts w:eastAsia="Times New Roman"/>
          <w:color w:val="2E3440"/>
          <w:sz w:val="24"/>
          <w:szCs w:val="24"/>
          <w:rtl/>
          <w:lang w:bidi="ar-SA"/>
        </w:rPr>
        <w:t>ذبح</w:t>
      </w:r>
      <w:r w:rsidR="0051417C">
        <w:rPr>
          <w:rFonts w:eastAsia="Times New Roman"/>
          <w:color w:val="2E3440"/>
          <w:sz w:val="24"/>
          <w:szCs w:val="24"/>
          <w:rtl/>
          <w:lang w:bidi="ar-SA"/>
        </w:rPr>
        <w:t>)</w:t>
      </w:r>
      <w:r w:rsidRPr="00F6088B">
        <w:rPr>
          <w:rFonts w:eastAsia="Times New Roman"/>
          <w:color w:val="2E3440"/>
          <w:sz w:val="24"/>
          <w:szCs w:val="24"/>
          <w:rtl/>
          <w:lang w:bidi="ar-SA"/>
        </w:rPr>
        <w:t>، به حیوانی اختصاص دارد که دارای نفس سائله و خون جهنده باشد تا عمل </w:t>
      </w:r>
      <w:r w:rsidRPr="00F6088B">
        <w:rPr>
          <w:rFonts w:eastAsia="Times New Roman"/>
          <w:color w:val="2E3440"/>
          <w:sz w:val="20"/>
          <w:szCs w:val="20"/>
          <w:rtl/>
          <w:lang w:bidi="ar-SA"/>
        </w:rPr>
        <w:t>فری اوداج</w:t>
      </w:r>
      <w:r w:rsidRPr="00F6088B">
        <w:rPr>
          <w:rFonts w:eastAsia="Times New Roman"/>
          <w:color w:val="2E3440"/>
          <w:sz w:val="24"/>
          <w:szCs w:val="24"/>
          <w:rtl/>
          <w:lang w:bidi="ar-SA"/>
        </w:rPr>
        <w:t> در آن محقق گردد. این روش تذکیه، شامل حیواناتی مانند ماهی که فاقد نفس سائله هستند، نمی‌شود. بنابراین، این روایت نیز به حیوان </w:t>
      </w:r>
      <w:r w:rsidRPr="00F6088B">
        <w:rPr>
          <w:rFonts w:eastAsia="Times New Roman"/>
          <w:color w:val="2E3440"/>
          <w:sz w:val="20"/>
          <w:szCs w:val="20"/>
          <w:rtl/>
          <w:lang w:bidi="ar-SA"/>
        </w:rPr>
        <w:t>له نفس سائله</w:t>
      </w:r>
      <w:r w:rsidRPr="00F6088B">
        <w:rPr>
          <w:rFonts w:eastAsia="Times New Roman"/>
          <w:color w:val="2E3440"/>
          <w:sz w:val="24"/>
          <w:szCs w:val="24"/>
          <w:rtl/>
          <w:lang w:bidi="ar-SA"/>
        </w:rPr>
        <w:t> اختصاص داشته و فاقد اطلاق است</w:t>
      </w:r>
      <w:r w:rsidRPr="00F6088B">
        <w:rPr>
          <w:rFonts w:eastAsia="Times New Roman"/>
          <w:color w:val="2E3440"/>
          <w:sz w:val="24"/>
          <w:szCs w:val="24"/>
          <w:lang w:bidi="ar-SA"/>
        </w:rPr>
        <w:t>.</w:t>
      </w:r>
    </w:p>
    <w:p w14:paraId="676BBBA3" w14:textId="2D1F18D5" w:rsidR="00F6088B" w:rsidRPr="00F6088B" w:rsidRDefault="00F6088B" w:rsidP="00F6088B">
      <w:pPr>
        <w:shd w:val="clear" w:color="auto" w:fill="FFFFFF"/>
        <w:spacing w:before="100" w:beforeAutospacing="1" w:after="100" w:afterAutospacing="1" w:line="240" w:lineRule="auto"/>
        <w:jc w:val="left"/>
        <w:rPr>
          <w:rFonts w:eastAsia="Times New Roman"/>
          <w:color w:val="2E3440"/>
          <w:sz w:val="24"/>
          <w:szCs w:val="24"/>
          <w:lang w:bidi="ar-SA"/>
        </w:rPr>
      </w:pPr>
      <w:r w:rsidRPr="00F6088B">
        <w:rPr>
          <w:rFonts w:eastAsia="Times New Roman"/>
          <w:color w:val="2E3440"/>
          <w:sz w:val="24"/>
          <w:szCs w:val="24"/>
          <w:rtl/>
          <w:lang w:bidi="ar-SA"/>
        </w:rPr>
        <w:t xml:space="preserve">در نتیجه، با بررسی روایات اصلی که ناظر به حکم واقعی هستند، مشخص می‌شود که اطلاقی در ادله شرط ثالث وجود ندارد تا بتوان با تمسک به آن، حکم به تعمیم مانعیت نسبت به هر دو قسم میته </w:t>
      </w:r>
      <w:r w:rsidR="0051417C">
        <w:rPr>
          <w:rFonts w:eastAsia="Times New Roman"/>
          <w:color w:val="2E3440"/>
          <w:sz w:val="24"/>
          <w:szCs w:val="24"/>
          <w:rtl/>
          <w:lang w:bidi="ar-SA"/>
        </w:rPr>
        <w:t>(</w:t>
      </w:r>
      <w:r w:rsidRPr="00F6088B">
        <w:rPr>
          <w:rFonts w:eastAsia="Times New Roman"/>
          <w:color w:val="2E3440"/>
          <w:sz w:val="24"/>
          <w:szCs w:val="24"/>
          <w:rtl/>
          <w:lang w:bidi="ar-SA"/>
        </w:rPr>
        <w:t>نجسه و طاهره</w:t>
      </w:r>
      <w:r w:rsidR="0051417C">
        <w:rPr>
          <w:rFonts w:eastAsia="Times New Roman"/>
          <w:color w:val="2E3440"/>
          <w:sz w:val="24"/>
          <w:szCs w:val="24"/>
          <w:rtl/>
          <w:lang w:bidi="ar-SA"/>
        </w:rPr>
        <w:t>)</w:t>
      </w:r>
      <w:r w:rsidRPr="00F6088B">
        <w:rPr>
          <w:rFonts w:eastAsia="Times New Roman"/>
          <w:color w:val="2E3440"/>
          <w:sz w:val="24"/>
          <w:szCs w:val="24"/>
          <w:rtl/>
          <w:lang w:bidi="ar-SA"/>
        </w:rPr>
        <w:t xml:space="preserve"> نمود</w:t>
      </w:r>
      <w:r w:rsidRPr="00F6088B">
        <w:rPr>
          <w:rFonts w:eastAsia="Times New Roman"/>
          <w:color w:val="2E3440"/>
          <w:sz w:val="24"/>
          <w:szCs w:val="24"/>
          <w:lang w:bidi="ar-SA"/>
        </w:rPr>
        <w:t>.</w:t>
      </w:r>
    </w:p>
    <w:p w14:paraId="144E10AB" w14:textId="58DAD8BC" w:rsidR="0013091F" w:rsidRPr="00F6088B" w:rsidRDefault="0013091F" w:rsidP="00F6088B">
      <w:pPr>
        <w:jc w:val="left"/>
        <w:rPr>
          <w:rtl/>
        </w:rPr>
      </w:pPr>
      <w:bookmarkStart w:id="0" w:name="_GoBack"/>
      <w:bookmarkEnd w:id="0"/>
    </w:p>
    <w:sectPr w:rsidR="0013091F" w:rsidRPr="00F6088B"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D46B" w14:textId="77777777" w:rsidR="00751DCC" w:rsidRDefault="00751DCC" w:rsidP="00292230">
      <w:r>
        <w:separator/>
      </w:r>
    </w:p>
  </w:endnote>
  <w:endnote w:type="continuationSeparator" w:id="0">
    <w:p w14:paraId="4B945900" w14:textId="77777777" w:rsidR="00751DCC" w:rsidRDefault="00751DCC"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864CC" w14:textId="77777777" w:rsidR="00751DCC" w:rsidRDefault="00751DCC" w:rsidP="00292230">
      <w:r>
        <w:separator/>
      </w:r>
    </w:p>
  </w:footnote>
  <w:footnote w:type="continuationSeparator" w:id="0">
    <w:p w14:paraId="4ED1C864" w14:textId="77777777" w:rsidR="00751DCC" w:rsidRDefault="00751DCC"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0906990"/>
      <w:docPartObj>
        <w:docPartGallery w:val="Page Numbers (Top of Page)"/>
        <w:docPartUnique/>
      </w:docPartObj>
    </w:sdtPr>
    <w:sdtEndPr>
      <w:rPr>
        <w:noProof/>
      </w:rPr>
    </w:sdtEndPr>
    <w:sdtContent>
      <w:p w14:paraId="6E1DA7D8" w14:textId="265FFD4E" w:rsidR="009A54B7" w:rsidRDefault="009A54B7">
        <w:pPr>
          <w:pStyle w:val="a3"/>
          <w:jc w:val="right"/>
        </w:pPr>
        <w:r>
          <w:fldChar w:fldCharType="begin"/>
        </w:r>
        <w:r>
          <w:instrText xml:space="preserve"> PAGE   \* MERGEFORMAT </w:instrText>
        </w:r>
        <w:r>
          <w:fldChar w:fldCharType="separate"/>
        </w:r>
        <w:r w:rsidR="00E61536">
          <w:rPr>
            <w:noProof/>
            <w:rtl/>
          </w:rPr>
          <w:t>5</w:t>
        </w:r>
        <w:r>
          <w:rPr>
            <w:noProof/>
          </w:rPr>
          <w:fldChar w:fldCharType="end"/>
        </w:r>
      </w:p>
    </w:sdtContent>
  </w:sdt>
  <w:p w14:paraId="74FC8840" w14:textId="77777777" w:rsidR="009A54B7" w:rsidRDefault="009A54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104011"/>
    <w:rsid w:val="00116AF0"/>
    <w:rsid w:val="0013091F"/>
    <w:rsid w:val="00140669"/>
    <w:rsid w:val="00174F16"/>
    <w:rsid w:val="00197012"/>
    <w:rsid w:val="001A74A7"/>
    <w:rsid w:val="001B6F81"/>
    <w:rsid w:val="001F0AA9"/>
    <w:rsid w:val="0022771A"/>
    <w:rsid w:val="00236017"/>
    <w:rsid w:val="00250EAD"/>
    <w:rsid w:val="00280E47"/>
    <w:rsid w:val="00290EA0"/>
    <w:rsid w:val="00292230"/>
    <w:rsid w:val="002A1BA1"/>
    <w:rsid w:val="002D3640"/>
    <w:rsid w:val="002D4452"/>
    <w:rsid w:val="002F613A"/>
    <w:rsid w:val="00324484"/>
    <w:rsid w:val="00324AB1"/>
    <w:rsid w:val="00385A4A"/>
    <w:rsid w:val="003963C9"/>
    <w:rsid w:val="003A2F27"/>
    <w:rsid w:val="003E3F63"/>
    <w:rsid w:val="00441FC9"/>
    <w:rsid w:val="00443216"/>
    <w:rsid w:val="0046030D"/>
    <w:rsid w:val="004752EE"/>
    <w:rsid w:val="004C7681"/>
    <w:rsid w:val="0051417C"/>
    <w:rsid w:val="00546FE2"/>
    <w:rsid w:val="00550366"/>
    <w:rsid w:val="00560AD5"/>
    <w:rsid w:val="005749DD"/>
    <w:rsid w:val="00586E96"/>
    <w:rsid w:val="006013DE"/>
    <w:rsid w:val="006018AE"/>
    <w:rsid w:val="00634E0A"/>
    <w:rsid w:val="00635BE1"/>
    <w:rsid w:val="00637559"/>
    <w:rsid w:val="006A37AC"/>
    <w:rsid w:val="006C790E"/>
    <w:rsid w:val="006E7A49"/>
    <w:rsid w:val="006F40A6"/>
    <w:rsid w:val="00712806"/>
    <w:rsid w:val="00715518"/>
    <w:rsid w:val="00740F9D"/>
    <w:rsid w:val="00751DCC"/>
    <w:rsid w:val="00757707"/>
    <w:rsid w:val="00780E6D"/>
    <w:rsid w:val="007A2CA4"/>
    <w:rsid w:val="007A3F08"/>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A54B7"/>
    <w:rsid w:val="009B1436"/>
    <w:rsid w:val="009B1742"/>
    <w:rsid w:val="009B39CC"/>
    <w:rsid w:val="009D520B"/>
    <w:rsid w:val="00A20A0D"/>
    <w:rsid w:val="00A43D7B"/>
    <w:rsid w:val="00A4780D"/>
    <w:rsid w:val="00A75B03"/>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E0225"/>
    <w:rsid w:val="00BE0D96"/>
    <w:rsid w:val="00BF09B8"/>
    <w:rsid w:val="00C079DC"/>
    <w:rsid w:val="00C151F3"/>
    <w:rsid w:val="00C27525"/>
    <w:rsid w:val="00C66302"/>
    <w:rsid w:val="00C856A3"/>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153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088B"/>
    <w:rsid w:val="00F666D6"/>
    <w:rsid w:val="00F66EFD"/>
    <w:rsid w:val="00F73C24"/>
    <w:rsid w:val="00F822AC"/>
    <w:rsid w:val="00F86F4A"/>
    <w:rsid w:val="00F936DE"/>
    <w:rsid w:val="00FD0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910B-AC87-47FA-9630-1C5EC5F3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2081</Words>
  <Characters>11866</Characters>
  <Application>Microsoft Office Word</Application>
  <DocSecurity>0</DocSecurity>
  <Lines>98</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67</cp:revision>
  <dcterms:created xsi:type="dcterms:W3CDTF">2021-07-05T07:07:00Z</dcterms:created>
  <dcterms:modified xsi:type="dcterms:W3CDTF">2025-12-06T08:25:00Z</dcterms:modified>
</cp:coreProperties>
</file>