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50206" w14:textId="77777777" w:rsidR="00807A3E" w:rsidRPr="00807A3E" w:rsidRDefault="00807A3E" w:rsidP="00807A3E">
      <w:pPr>
        <w:shd w:val="clear" w:color="auto" w:fill="FFFFFF"/>
        <w:spacing w:after="100" w:afterAutospacing="1" w:line="240" w:lineRule="auto"/>
        <w:jc w:val="left"/>
        <w:outlineLvl w:val="0"/>
        <w:rPr>
          <w:rFonts w:eastAsia="Times New Roman"/>
          <w:b/>
          <w:bCs/>
          <w:color w:val="2E3440"/>
          <w:kern w:val="36"/>
          <w:sz w:val="48"/>
          <w:szCs w:val="48"/>
          <w:lang w:bidi="ar-SA"/>
        </w:rPr>
      </w:pPr>
      <w:r w:rsidRPr="00807A3E">
        <w:rPr>
          <w:rFonts w:eastAsia="Times New Roman"/>
          <w:b/>
          <w:bCs/>
          <w:color w:val="2E3440"/>
          <w:kern w:val="36"/>
          <w:sz w:val="48"/>
          <w:szCs w:val="48"/>
          <w:rtl/>
          <w:lang w:bidi="ar-SA"/>
        </w:rPr>
        <w:t>وجه پنجم: تمسک به مناسبت حکم و موضوع</w:t>
      </w:r>
    </w:p>
    <w:p w14:paraId="588B7FDD"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وجه پنجم برای تقیید اطلاق صحیحه ابن‌ابی‌عمیر و اختصاص حکم مانعیت به «میته نجسه»، تمسک به «مناسبت حکم و موضوع» است که در کلام محقق همدانی در </w:t>
      </w:r>
      <w:r w:rsidRPr="00807A3E">
        <w:rPr>
          <w:rFonts w:eastAsia="Times New Roman"/>
          <w:i/>
          <w:iCs/>
          <w:color w:val="2E3440"/>
          <w:sz w:val="24"/>
          <w:szCs w:val="24"/>
          <w:rtl/>
          <w:lang w:bidi="ar-SA"/>
        </w:rPr>
        <w:t>مصباح الفقیه</w:t>
      </w:r>
      <w:r w:rsidRPr="00807A3E">
        <w:rPr>
          <w:rFonts w:eastAsia="Times New Roman"/>
          <w:color w:val="2E3440"/>
          <w:sz w:val="24"/>
          <w:szCs w:val="24"/>
          <w:rtl/>
          <w:lang w:bidi="ar-SA"/>
        </w:rPr>
        <w:t> ذکر شده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مرحوم همدانی می‌فرمایند: ما قائل به اختصاص حکم مانعیت به میته نجسه هستیم؛ زیرا معهودیت نجاست میته و وضوح مناسبت میان «نجاست» و «منع از صلاة»، موجب می‌شود که مفاد ادله (از جمله همین روایت ابن‌ابی‌عمیر) مانعیت میته نجسه باشد، نه مانعیت مطلق میته</w:t>
      </w:r>
      <w:r w:rsidRPr="00807A3E">
        <w:rPr>
          <w:rFonts w:eastAsia="Times New Roman"/>
          <w:color w:val="2E3440"/>
          <w:sz w:val="24"/>
          <w:szCs w:val="24"/>
          <w:lang w:bidi="ar-SA"/>
        </w:rPr>
        <w:t>.</w:t>
      </w:r>
    </w:p>
    <w:p w14:paraId="7AB51966" w14:textId="77777777" w:rsidR="00807A3E" w:rsidRPr="00807A3E" w:rsidRDefault="00807A3E" w:rsidP="00807A3E">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مناقشه در وجه پنجم (قبول کبری و اشکال در صغری)</w:t>
      </w:r>
    </w:p>
    <w:p w14:paraId="109C4F46" w14:textId="77777777" w:rsidR="00807A3E" w:rsidRPr="00807A3E" w:rsidRDefault="00807A3E" w:rsidP="00807A3E">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807A3E">
        <w:rPr>
          <w:rFonts w:eastAsia="Times New Roman"/>
          <w:b/>
          <w:bCs/>
          <w:color w:val="2E3440"/>
          <w:sz w:val="27"/>
          <w:szCs w:val="27"/>
          <w:rtl/>
          <w:lang w:bidi="ar-SA"/>
        </w:rPr>
        <w:t>بررسی کبری و پذیرش آن</w:t>
      </w:r>
    </w:p>
    <w:p w14:paraId="5799F596"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اشکال و مناقشه‌ای که بر این وجه وارد می‌شود این است که هرچند این قاعده از نظر کبروی صحیح و تمام است و مناسبت حکم و موضوع در تعیین مفاد نصوص و ظواهر آن‌ها تأثیرگذار است، اما نحوه تأثیر آن متفاوت است. مناسبت حکم و موضوع گاهی موجب توسعه و گاهی موجب تضییق دایره موضوع می‌شود</w:t>
      </w:r>
      <w:r w:rsidRPr="00807A3E">
        <w:rPr>
          <w:rFonts w:eastAsia="Times New Roman"/>
          <w:color w:val="2E3440"/>
          <w:sz w:val="24"/>
          <w:szCs w:val="24"/>
          <w:lang w:bidi="ar-SA"/>
        </w:rPr>
        <w:t>:</w:t>
      </w:r>
    </w:p>
    <w:p w14:paraId="486F6E6F"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۱</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تأثیر در توسعه موضوع (تعمیم)</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برخی موارد، موضوع مذکور در دلیل خاص است، اما مناسبت حکم و موضوع اقتضا می‌کند که موضوعِ واقعی در مقام ثبوت برای این حکم، امری اعم باشد. این مناسبت موجب می‌شود که دلیل لفظی ظهور در بیان حکم برای موضوع اعم پیدا کند، نه برای موضوع خاصِ مذکور در لفظ</w:t>
      </w:r>
      <w:r w:rsidRPr="00807A3E">
        <w:rPr>
          <w:rFonts w:eastAsia="Times New Roman"/>
          <w:color w:val="2E3440"/>
          <w:sz w:val="24"/>
          <w:szCs w:val="24"/>
          <w:lang w:bidi="ar-SA"/>
        </w:rPr>
        <w:t>.</w:t>
      </w:r>
    </w:p>
    <w:p w14:paraId="75EC6439" w14:textId="77777777" w:rsidR="00807A3E" w:rsidRPr="00807A3E" w:rsidRDefault="00807A3E" w:rsidP="00BB4852">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مثال</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در مسئله خرید زمین توسط ذمی از مسلمان، آنچه در روایات معتبره ذکر شده عنوان «شراء» است («اگر ذمی از مسلمان زمینی را بخرد»). اما مناسبت حکم و موضوع اقتضا می‌کند که آنچه موجب تعلق خمس و وجوب آن بر ذمی می‌شود، «مطلق انتقال زمین از مسلمان به ذمی» است؛ چه این انتقال در قالب شراء و در برابر ثمن متعارف باشد، چه به صلح باشد و چه به هبه (تملیک مجانی). در اینجا با قطع نظر از مناسبت، لفظ دلیل خاص بود، اما مناسبت حکم و موضوع دایره حکم را توسعه داد</w:t>
      </w:r>
      <w:r w:rsidRPr="00807A3E">
        <w:rPr>
          <w:rFonts w:eastAsia="Times New Roman"/>
          <w:color w:val="2E3440"/>
          <w:sz w:val="24"/>
          <w:szCs w:val="24"/>
          <w:lang w:bidi="ar-SA"/>
        </w:rPr>
        <w:t>.</w:t>
      </w:r>
    </w:p>
    <w:p w14:paraId="08CDDEFD"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۲</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تأثیر در تضییق موضوع (تخصیص)</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مقابل، در برخی موارد موضوع مذکور در دلیل امری عام است، اما مناسبت حکم و موضوع اقتضا می‌کند که آنچه در مقام ثبوت موضوعیت دارد، «حصه خاصی» از این امر عام باشد، نه عموم آن</w:t>
      </w:r>
      <w:r w:rsidRPr="00807A3E">
        <w:rPr>
          <w:rFonts w:eastAsia="Times New Roman"/>
          <w:color w:val="2E3440"/>
          <w:sz w:val="24"/>
          <w:szCs w:val="24"/>
          <w:lang w:bidi="ar-SA"/>
        </w:rPr>
        <w:t>.</w:t>
      </w:r>
    </w:p>
    <w:p w14:paraId="5CF04230" w14:textId="77777777" w:rsidR="00807A3E" w:rsidRPr="00807A3E" w:rsidRDefault="00807A3E" w:rsidP="00BB4852">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مثال</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در ادله حرمت غیبت، عناوینی مانند «مؤمن» یا «مسلم» ذکر شده که ممکن است در بدو امر شامل مطلق مسلمان (اعم از شیعه و مخالف) شود. اما با اعمال مناسبت حکم و موضوع، کشف می‌شود که موضوع حرمت، خصوص «مؤمن شیعه» است و غیبت مخالف حرام نیست</w:t>
      </w:r>
      <w:r w:rsidRPr="00807A3E">
        <w:rPr>
          <w:rFonts w:eastAsia="Times New Roman"/>
          <w:color w:val="2E3440"/>
          <w:sz w:val="24"/>
          <w:szCs w:val="24"/>
          <w:lang w:bidi="ar-SA"/>
        </w:rPr>
        <w:t>.</w:t>
      </w:r>
    </w:p>
    <w:p w14:paraId="082800B6" w14:textId="0FDDC211" w:rsidR="00807A3E" w:rsidRPr="00807A3E" w:rsidRDefault="00807A3E" w:rsidP="00BB4852">
      <w:pPr>
        <w:numPr>
          <w:ilvl w:val="1"/>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تقریب استدلال</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حرمت غیبت به مناط «اخوت ایمانی» جعل شده است. از آنجا که بین شیعه و مخالف اخوتی وجود ندارد، حکم حرمت که دائر مدار اخوت است، به خصوص شیعه اختصاص می‌یابد. بنابراین، مناسبت حکم و موضوع در اینجا موجب شد خطابی که در ابتدا عام به نظر می‌رسید، به حصه خاصی تقیید یابد</w:t>
      </w:r>
      <w:r w:rsidRPr="00807A3E">
        <w:rPr>
          <w:rFonts w:eastAsia="Times New Roman"/>
          <w:color w:val="2E3440"/>
          <w:sz w:val="24"/>
          <w:szCs w:val="24"/>
          <w:lang w:bidi="ar-SA"/>
        </w:rPr>
        <w:t>.</w:t>
      </w:r>
    </w:p>
    <w:p w14:paraId="01AFEE5C"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تقریب استدلال در تقیید حرمت غیبت</w:t>
      </w:r>
    </w:p>
    <w:p w14:paraId="5557E14A" w14:textId="08722532" w:rsidR="00807A3E" w:rsidRPr="00807A3E" w:rsidRDefault="00807A3E" w:rsidP="005D48B9">
      <w:pPr>
        <w:pStyle w:val="afa"/>
        <w:bidi/>
        <w:jc w:val="center"/>
        <w:rPr>
          <w:color w:val="2E3440"/>
        </w:rPr>
      </w:pPr>
      <w:r w:rsidRPr="00807A3E">
        <w:rPr>
          <w:color w:val="2E3440"/>
          <w:rtl/>
        </w:rPr>
        <w:t>تقریب استدلال به مناسبت حکم و موضوع در مثال غیبت بدین شرح است: حرمتی که در ادله برای غیبت مسلمان ذکر شده، به مناط «اخوت بین مؤمنین» است؛ چنانکه آیه شریفه نیز فی‌الجمله به این نکته اشاره دارد</w:t>
      </w:r>
      <w:r w:rsidRPr="00807A3E">
        <w:rPr>
          <w:color w:val="2E3440"/>
        </w:rPr>
        <w:t>: </w:t>
      </w:r>
      <w:r w:rsidRPr="00807A3E">
        <w:rPr>
          <w:color w:val="2E3440"/>
          <w:sz w:val="20"/>
          <w:szCs w:val="20"/>
          <w:rtl/>
        </w:rPr>
        <w:t>وَ لا يَغْتَبْ بَعْضُكُمْ بَعْضاً أَيُحِبُّ أَحَدُكُمْ أَنْ يَأْكُلَ لَحْمَ أَخِيهِ وَ هُوَ مَيِّتٌ</w:t>
      </w:r>
      <w:r w:rsidRPr="00807A3E">
        <w:rPr>
          <w:color w:val="2E3440"/>
        </w:rPr>
        <w:t>.</w:t>
      </w:r>
      <w:r w:rsidRPr="00807A3E">
        <w:rPr>
          <w:color w:val="2E3440"/>
          <w:rtl/>
        </w:rPr>
        <w:t>حکم حرمت در اینجا به مناط اخوت و از باب حفظ حریم و احترام برادر مؤمن جعل شده است. مقتضای این ملاک آن است که حکم حرمت اغتیاب، اختصاص به غیبت شخص شیعه داشته باشد و شامل مخالفین نگردد؛ زیرا اخوت ایمانی تنها میان شیعیان برقرار است و شیعه با مخالف اخوتی ندارد</w:t>
      </w:r>
      <w:r w:rsidRPr="00807A3E">
        <w:rPr>
          <w:color w:val="2E3440"/>
        </w:rPr>
        <w:t>.</w:t>
      </w:r>
      <w:r w:rsidRPr="00807A3E">
        <w:rPr>
          <w:color w:val="2E3440"/>
        </w:rPr>
        <w:br/>
      </w:r>
      <w:r w:rsidRPr="00807A3E">
        <w:rPr>
          <w:color w:val="2E3440"/>
          <w:rtl/>
        </w:rPr>
        <w:t>همان‌طور که امام خمینی (قدس سره) در </w:t>
      </w:r>
      <w:r w:rsidRPr="00807A3E">
        <w:rPr>
          <w:i/>
          <w:iCs/>
          <w:color w:val="2E3440"/>
          <w:rtl/>
        </w:rPr>
        <w:t>المکاسب المحرمه</w:t>
      </w:r>
      <w:r w:rsidRPr="00807A3E">
        <w:rPr>
          <w:color w:val="2E3440"/>
          <w:rtl/>
        </w:rPr>
        <w:t> در بحث اختصاص حرمت غیبت به شیعه فرموده‌اند</w:t>
      </w:r>
      <w:r w:rsidRPr="00807A3E">
        <w:rPr>
          <w:color w:val="2E3440"/>
        </w:rPr>
        <w:t>:</w:t>
      </w:r>
    </w:p>
    <w:p w14:paraId="276AB19F" w14:textId="1E09A976" w:rsidR="00807A3E" w:rsidRPr="00807A3E" w:rsidRDefault="00807A3E" w:rsidP="00807A3E">
      <w:pPr>
        <w:shd w:val="clear" w:color="auto" w:fill="FFFFFF"/>
        <w:spacing w:after="0" w:line="240" w:lineRule="auto"/>
        <w:jc w:val="left"/>
        <w:rPr>
          <w:rFonts w:eastAsia="Times New Roman"/>
          <w:color w:val="2E3440"/>
          <w:sz w:val="24"/>
          <w:szCs w:val="24"/>
          <w:lang w:bidi="ar-SA"/>
        </w:rPr>
      </w:pPr>
      <w:r w:rsidRPr="00807A3E">
        <w:rPr>
          <w:rFonts w:eastAsia="Times New Roman"/>
          <w:color w:val="2E3440"/>
          <w:sz w:val="20"/>
          <w:szCs w:val="20"/>
          <w:rtl/>
          <w:lang w:bidi="ar-SA"/>
        </w:rPr>
        <w:lastRenderedPageBreak/>
        <w:t>لعدم الأخوة بيننا و بينهم بعد وجوب البراءة عنهم و عن مذهبهم و عن أئمّتهم كما تدلّ عليه الأخبار و اقتضته أصول المذهب</w:t>
      </w:r>
      <w:r w:rsidRPr="00807A3E">
        <w:rPr>
          <w:rFonts w:eastAsia="Times New Roman"/>
          <w:color w:val="2E3440"/>
          <w:sz w:val="24"/>
          <w:szCs w:val="24"/>
          <w:lang w:bidi="ar-SA"/>
        </w:rPr>
        <w:t>.</w:t>
      </w:r>
      <w:r w:rsidR="005D48B9">
        <w:rPr>
          <w:rStyle w:val="af7"/>
          <w:rFonts w:eastAsia="Times New Roman"/>
          <w:color w:val="2E3440"/>
          <w:sz w:val="24"/>
          <w:szCs w:val="24"/>
          <w:lang w:bidi="ar-SA"/>
        </w:rPr>
        <w:footnoteReference w:id="1"/>
      </w:r>
    </w:p>
    <w:p w14:paraId="432CF428"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بنابراین، وقتی اخوتی در کار نباشد، حکمی که بر محور اخوت جعل شده است، قهراً به موارد وجود اخوت (غیبت شیعه از شیعه) اختصاص می‌یابد</w:t>
      </w:r>
      <w:r w:rsidRPr="00807A3E">
        <w:rPr>
          <w:rFonts w:eastAsia="Times New Roman"/>
          <w:color w:val="2E3440"/>
          <w:sz w:val="24"/>
          <w:szCs w:val="24"/>
          <w:lang w:bidi="ar-SA"/>
        </w:rPr>
        <w:t>.</w:t>
      </w:r>
    </w:p>
    <w:p w14:paraId="2E9F82BE"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البته برای اثبات اختصاص حرمت غیبت به شیعه، وجوه متعددی ذکر شده است. یکی از وجوه این است که عنوان «مؤمن» در آیه شریفه را مختص به «مؤمن حقیقی» (شیعه) بدانیم. اما وجه مورد نظر ما در اینجا، تمسک به «مناسبت حکم و موضوع» است؛ بدین معنا که حتی اگر فرض کنیم الفاظ وارد در خطاب عام هستند، اما مناسبت حکم و موضوع اقتضا می‌کند که موضوع حقیقی در مقام ثبوت، امر خاصی (خصوص شیعه) باشد</w:t>
      </w:r>
      <w:r w:rsidRPr="00807A3E">
        <w:rPr>
          <w:rFonts w:eastAsia="Times New Roman"/>
          <w:color w:val="2E3440"/>
          <w:sz w:val="24"/>
          <w:szCs w:val="24"/>
          <w:lang w:bidi="ar-SA"/>
        </w:rPr>
        <w:t>.</w:t>
      </w:r>
    </w:p>
    <w:p w14:paraId="38676F31" w14:textId="77777777" w:rsidR="00807A3E" w:rsidRPr="00807A3E" w:rsidRDefault="00807A3E" w:rsidP="00807A3E">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807A3E">
        <w:rPr>
          <w:rFonts w:eastAsia="Times New Roman"/>
          <w:b/>
          <w:bCs/>
          <w:color w:val="2E3440"/>
          <w:sz w:val="27"/>
          <w:szCs w:val="27"/>
          <w:rtl/>
          <w:lang w:bidi="ar-SA"/>
        </w:rPr>
        <w:t>اشکال به صغری و نقد تطبیق قاعده بر محل کلام (مانعیت میته)</w:t>
      </w:r>
    </w:p>
    <w:p w14:paraId="73217F2B"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اصل این کبری که «مناسبت حکم و موضوع در تعیین مفاد خطابات (چه در جهت توسعه و چه در جهت تضییق) مؤثر است»، صحیح و بلااشکال است. اما اشکال و مناقشه بر کلام محقق همدانی در ناحیه «صغری» است؛ بدین معنا که محل کلام ما (مانعیت میته) از مصادیق این کبری نیست و مناسبت حکم و موضوع در اینجا موجب تضییق نمی‌شود</w:t>
      </w:r>
      <w:r w:rsidRPr="00807A3E">
        <w:rPr>
          <w:rFonts w:eastAsia="Times New Roman"/>
          <w:color w:val="2E3440"/>
          <w:sz w:val="24"/>
          <w:szCs w:val="24"/>
          <w:lang w:bidi="ar-SA"/>
        </w:rPr>
        <w:t>.</w:t>
      </w:r>
    </w:p>
    <w:p w14:paraId="671882B0"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توضیح عدم انطباق</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تأثیر مناسبت حکم و موضوع در تضییق و تقیید حکم، منحصر به مواردی است که حکم با «عمومِ موضوع» تناسب نداشته باشد و تنها با «حصه‌ای خاص» از آن متناسب باشد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مثال حرمت غیبت، مسئله از همین قبیل است؛ زیرا حرمت (که مبتنی بر اخوت است) با مطلق مسلمان تناسب ندارد (چون با همه مسلمانان اخوت نداریم)، بلکه تنها با خصوص شیعه تناسب دارد. لذا در آنجا دایره حکم تضییق می‌شود. اما در بحث مانعیت میته چنین نیست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مانعیت میته که محل بحث ماست، تردید وجود دارد که آیا مانعیت برای «مطلق میته» (اعم از میته نجسه و میته طاهره‌ای که نفس سائله ندارد) جعل شده است یا اختصاص به «خصوص میته نجسه» دارد؟</w:t>
      </w:r>
      <w:r w:rsidRPr="00807A3E">
        <w:rPr>
          <w:rFonts w:eastAsia="Times New Roman"/>
          <w:color w:val="2E3440"/>
          <w:sz w:val="24"/>
          <w:szCs w:val="24"/>
          <w:lang w:bidi="ar-SA"/>
        </w:rPr>
        <w:br/>
      </w:r>
      <w:r w:rsidRPr="00807A3E">
        <w:rPr>
          <w:rFonts w:eastAsia="Times New Roman"/>
          <w:color w:val="2E3440"/>
          <w:sz w:val="24"/>
          <w:szCs w:val="24"/>
          <w:rtl/>
          <w:lang w:bidi="ar-SA"/>
        </w:rPr>
        <w:t>اگر به ظاهر خطاب در صحیحه ابن ابی‌عمیر بنگریم، عنوان «میته» به نحو مطلق ذکر شده است. تمسک به مناسبت حکم و موضوع برای تقیید حکم، تنها در صورتی صحیح بود که جعل مانعیت برای مطلق میته مناسبت نمی‌داشت و تنها با میته نجسه متناسب می‌بود (مانند مثال حرمت غیبت)</w:t>
      </w:r>
      <w:r w:rsidRPr="00807A3E">
        <w:rPr>
          <w:rFonts w:eastAsia="Times New Roman"/>
          <w:color w:val="2E3440"/>
          <w:sz w:val="24"/>
          <w:szCs w:val="24"/>
          <w:lang w:bidi="ar-SA"/>
        </w:rPr>
        <w:t>.</w:t>
      </w:r>
    </w:p>
    <w:p w14:paraId="325A93B2"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لکن در مانعیت صلاة در میته چنین نیست؛ زیرا</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۱</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همان‌طور که جعل مانعیت برای «میته نجسه» مناسبت دارد (به جهت نجاست آن)،</w:t>
      </w:r>
      <w:r w:rsidRPr="00807A3E">
        <w:rPr>
          <w:rFonts w:eastAsia="Times New Roman"/>
          <w:color w:val="2E3440"/>
          <w:sz w:val="24"/>
          <w:szCs w:val="24"/>
          <w:lang w:bidi="ar-SA"/>
        </w:rPr>
        <w:br/>
      </w:r>
      <w:r w:rsidRPr="00807A3E">
        <w:rPr>
          <w:rFonts w:eastAsia="Times New Roman"/>
          <w:color w:val="2E3440"/>
          <w:sz w:val="24"/>
          <w:szCs w:val="24"/>
          <w:rtl/>
        </w:rPr>
        <w:t>۲</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اگر شارع مقدس «مطلق میته» را موضوع مانعیت قرار دهد و بفرماید نماز در مطلق میته باطل است و باید از آن اجتناب شود، این امر نیز غیرمناسب نیست</w:t>
      </w:r>
      <w:r w:rsidRPr="00807A3E">
        <w:rPr>
          <w:rFonts w:eastAsia="Times New Roman"/>
          <w:color w:val="2E3440"/>
          <w:sz w:val="24"/>
          <w:szCs w:val="24"/>
          <w:lang w:bidi="ar-SA"/>
        </w:rPr>
        <w:t>.</w:t>
      </w:r>
    </w:p>
    <w:p w14:paraId="57E0F3DF"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بنابراین، این مورد از موارد عدم مناسبت حکم با موضوع اعم نیست. تأثیر مناسبت حکم و موضوع در تضییق حکم، اختصاص به مواردی دارد که حکم با موضوع اعم تناسب نداشته باشد و تنها با حصه‌ای خاص متناسب باشد. اما در محل کلام، جعل حکم هم برای موضوع خاص (میته نجسه) و هم برای معنای اعم (مطلق میته) مناسبت دارد. هنگامی که تناسب با هر دو طرف وجود داشته باشد، دیگر نمی‌توان از قاعده تناسب حکم و موضوع برای اثبات انحصار مانعیت در میته نجسه بهره برد</w:t>
      </w:r>
      <w:r w:rsidRPr="00807A3E">
        <w:rPr>
          <w:rFonts w:eastAsia="Times New Roman"/>
          <w:color w:val="2E3440"/>
          <w:sz w:val="24"/>
          <w:szCs w:val="24"/>
          <w:lang w:bidi="ar-SA"/>
        </w:rPr>
        <w:t>.</w:t>
      </w:r>
    </w:p>
    <w:p w14:paraId="6BF8948A" w14:textId="77777777" w:rsidR="00807A3E" w:rsidRPr="00807A3E" w:rsidRDefault="00807A3E" w:rsidP="00807A3E">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807A3E">
        <w:rPr>
          <w:rFonts w:eastAsia="Times New Roman"/>
          <w:b/>
          <w:bCs/>
          <w:color w:val="2E3440"/>
          <w:kern w:val="36"/>
          <w:sz w:val="48"/>
          <w:szCs w:val="48"/>
          <w:rtl/>
          <w:lang w:bidi="ar-SA"/>
        </w:rPr>
        <w:t>نتیجه نهایی بحث در مرحله دوم</w:t>
      </w:r>
    </w:p>
    <w:p w14:paraId="3A676CDE"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نتیجه بحث در مرحله دوم این است که هیچ‌یک از وجوه پنج‌گانه‌ای که برای تقیید اطلاق و اختصاص مانعیت به میته نجسه اقامه شده بود، تمام نیستند و توان اثبات این اختصاص را ندارند</w:t>
      </w:r>
      <w:r w:rsidRPr="00807A3E">
        <w:rPr>
          <w:rFonts w:eastAsia="Times New Roman"/>
          <w:color w:val="2E3440"/>
          <w:sz w:val="24"/>
          <w:szCs w:val="24"/>
          <w:lang w:bidi="ar-SA"/>
        </w:rPr>
        <w:t>.</w:t>
      </w:r>
    </w:p>
    <w:p w14:paraId="2CC84882"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lastRenderedPageBreak/>
        <w:t>البته برخی از این وجوه، فی‌الجمله و در محدوده مورد خود، رفع مانعیت را اثبات می‌کردند، اما توان اثبات رفع مانعیت کلی از تمام میته‌های غیر نجسه را نداشتند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به عنوان نمونه، وجه سوم یا چهارم که تمسک به «اجماع و سیره» بر جواز صلاة در حیوانات کوچک (مانند قمل، بق و براغیث) بود، تنها مانعیت را در خصوص همین موارد نفی می‌کرد. اما این دلیل، صلاحیت اثبات جواز صلاة در مطلق حیواناتی که نفس سائله ندارند را ندارد؛ به گونه‌ای که بگوییم وجود اجزای هر حیوانی که نفس سائله ندارد در بدن مصلی بلامانع است</w:t>
      </w:r>
      <w:r w:rsidRPr="00807A3E">
        <w:rPr>
          <w:rFonts w:eastAsia="Times New Roman"/>
          <w:color w:val="2E3440"/>
          <w:sz w:val="24"/>
          <w:szCs w:val="24"/>
          <w:lang w:bidi="ar-SA"/>
        </w:rPr>
        <w:t>.</w:t>
      </w:r>
    </w:p>
    <w:p w14:paraId="1A925E1F" w14:textId="77777777" w:rsidR="00807A3E" w:rsidRPr="00807A3E" w:rsidRDefault="00807A3E" w:rsidP="00807A3E">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807A3E">
        <w:rPr>
          <w:rFonts w:eastAsia="Times New Roman"/>
          <w:b/>
          <w:bCs/>
          <w:color w:val="2E3440"/>
          <w:sz w:val="27"/>
          <w:szCs w:val="27"/>
          <w:rtl/>
          <w:lang w:bidi="ar-SA"/>
        </w:rPr>
        <w:t>بررسی روایت موثقه سکونی (دم السمک)</w:t>
      </w:r>
    </w:p>
    <w:p w14:paraId="7C319C41" w14:textId="29CFEA76" w:rsidR="00807A3E" w:rsidRPr="00807A3E" w:rsidRDefault="00807A3E" w:rsidP="00133772">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 xml:space="preserve">همان‌گونه که گذشت، برخی از ادله تنها در مورد خاص خود برای رفع مانعیت کافی هستند؛ مانند اجماع </w:t>
      </w:r>
      <w:proofErr w:type="spellStart"/>
      <w:r w:rsidR="00133772">
        <w:rPr>
          <w:rFonts w:eastAsia="Times New Roman" w:hint="cs"/>
          <w:color w:val="2E3440"/>
          <w:sz w:val="24"/>
          <w:szCs w:val="24"/>
          <w:rtl/>
        </w:rPr>
        <w:t>يا</w:t>
      </w:r>
      <w:proofErr w:type="spellEnd"/>
      <w:r w:rsidRPr="00807A3E">
        <w:rPr>
          <w:rFonts w:eastAsia="Times New Roman"/>
          <w:color w:val="2E3440"/>
          <w:sz w:val="24"/>
          <w:szCs w:val="24"/>
          <w:rtl/>
          <w:lang w:bidi="ar-SA"/>
        </w:rPr>
        <w:t xml:space="preserve"> سیره بر جواز صلاة در حیوانات کوچک (قمل، بق و براغیث) که تنها در همان موارد اثبات جواز و عدم مانعیت می‌کنند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 xml:space="preserve">نظیر این </w:t>
      </w:r>
      <w:r w:rsidR="00133772">
        <w:rPr>
          <w:rFonts w:eastAsia="Times New Roman" w:hint="cs"/>
          <w:color w:val="2E3440"/>
          <w:sz w:val="24"/>
          <w:szCs w:val="24"/>
          <w:rtl/>
          <w:lang w:bidi="ar-SA"/>
        </w:rPr>
        <w:t>سيره</w:t>
      </w:r>
      <w:r w:rsidRPr="00807A3E">
        <w:rPr>
          <w:rFonts w:eastAsia="Times New Roman"/>
          <w:color w:val="2E3440"/>
          <w:sz w:val="24"/>
          <w:szCs w:val="24"/>
          <w:rtl/>
          <w:lang w:bidi="ar-SA"/>
        </w:rPr>
        <w:t xml:space="preserve">، روایت معتبره‌ای است که دلالت دارد بر اینکه خون ماهی (دم السمک) اگر در لباس مصلی باشد، نماز صحیح است؛ هرچند آن ماهی میته (غیر مذکی) باشد. این روایت، موثقه سکونی است که شیخ کلینی در کافی نقل کرده و صاحب وسائل در باب </w:t>
      </w:r>
      <w:r w:rsidRPr="00807A3E">
        <w:rPr>
          <w:rFonts w:eastAsia="Times New Roman"/>
          <w:color w:val="2E3440"/>
          <w:sz w:val="24"/>
          <w:szCs w:val="24"/>
          <w:rtl/>
        </w:rPr>
        <w:t>۲۳</w:t>
      </w:r>
      <w:r w:rsidRPr="00807A3E">
        <w:rPr>
          <w:rFonts w:eastAsia="Times New Roman"/>
          <w:color w:val="2E3440"/>
          <w:sz w:val="24"/>
          <w:szCs w:val="24"/>
          <w:rtl/>
          <w:lang w:bidi="ar-SA"/>
        </w:rPr>
        <w:t xml:space="preserve"> از ابواب نجاسات، حدیث </w:t>
      </w:r>
      <w:r w:rsidRPr="00807A3E">
        <w:rPr>
          <w:rFonts w:eastAsia="Times New Roman"/>
          <w:color w:val="2E3440"/>
          <w:sz w:val="24"/>
          <w:szCs w:val="24"/>
          <w:rtl/>
        </w:rPr>
        <w:t>۲</w:t>
      </w:r>
      <w:r w:rsidRPr="00807A3E">
        <w:rPr>
          <w:rFonts w:eastAsia="Times New Roman"/>
          <w:color w:val="2E3440"/>
          <w:sz w:val="24"/>
          <w:szCs w:val="24"/>
          <w:rtl/>
          <w:lang w:bidi="ar-SA"/>
        </w:rPr>
        <w:t xml:space="preserve"> آورده است</w:t>
      </w:r>
      <w:r w:rsidRPr="00807A3E">
        <w:rPr>
          <w:rFonts w:eastAsia="Times New Roman"/>
          <w:color w:val="2E3440"/>
          <w:sz w:val="24"/>
          <w:szCs w:val="24"/>
          <w:lang w:bidi="ar-SA"/>
        </w:rPr>
        <w:t>:</w:t>
      </w:r>
    </w:p>
    <w:p w14:paraId="16447761" w14:textId="77777777" w:rsidR="00807A3E" w:rsidRPr="00807A3E" w:rsidRDefault="00807A3E" w:rsidP="00807A3E">
      <w:pPr>
        <w:shd w:val="clear" w:color="auto" w:fill="FFFFFF"/>
        <w:spacing w:after="0" w:line="240" w:lineRule="auto"/>
        <w:jc w:val="left"/>
        <w:rPr>
          <w:rFonts w:eastAsia="Times New Roman"/>
          <w:color w:val="2E3440"/>
          <w:sz w:val="24"/>
          <w:szCs w:val="24"/>
          <w:lang w:bidi="ar-SA"/>
        </w:rPr>
      </w:pPr>
      <w:r w:rsidRPr="00807A3E">
        <w:rPr>
          <w:rFonts w:eastAsia="Times New Roman"/>
          <w:i/>
          <w:iCs/>
          <w:color w:val="2E3440"/>
          <w:sz w:val="24"/>
          <w:szCs w:val="24"/>
          <w:rtl/>
          <w:lang w:bidi="ar-SA"/>
        </w:rPr>
        <w:t>وسائل الشيعة</w:t>
      </w:r>
      <w:r w:rsidRPr="00807A3E">
        <w:rPr>
          <w:rFonts w:eastAsia="Times New Roman"/>
          <w:color w:val="2E3440"/>
          <w:sz w:val="24"/>
          <w:szCs w:val="24"/>
          <w:rtl/>
          <w:lang w:bidi="ar-SA"/>
        </w:rPr>
        <w:t>، ج</w:t>
      </w:r>
      <w:r w:rsidRPr="00807A3E">
        <w:rPr>
          <w:rFonts w:ascii="Arial" w:eastAsia="Times New Roman" w:hAnsi="Arial" w:cs="Arial" w:hint="cs"/>
          <w:color w:val="2E3440"/>
          <w:sz w:val="24"/>
          <w:szCs w:val="24"/>
          <w:rtl/>
          <w:lang w:bidi="ar-SA"/>
        </w:rPr>
        <w:t>‏</w:t>
      </w:r>
      <w:r w:rsidRPr="00807A3E">
        <w:rPr>
          <w:rFonts w:eastAsia="Times New Roman"/>
          <w:color w:val="2E3440"/>
          <w:sz w:val="24"/>
          <w:szCs w:val="24"/>
          <w:rtl/>
        </w:rPr>
        <w:t>۳</w:t>
      </w:r>
      <w:r w:rsidRPr="00807A3E">
        <w:rPr>
          <w:rFonts w:eastAsia="Times New Roman"/>
          <w:color w:val="2E3440"/>
          <w:sz w:val="24"/>
          <w:szCs w:val="24"/>
          <w:rtl/>
          <w:lang w:bidi="ar-SA"/>
        </w:rPr>
        <w:t>، ص</w:t>
      </w:r>
      <w:r w:rsidRPr="00807A3E">
        <w:rPr>
          <w:rFonts w:eastAsia="Times New Roman"/>
          <w:color w:val="2E3440"/>
          <w:sz w:val="24"/>
          <w:szCs w:val="24"/>
          <w:rtl/>
        </w:rPr>
        <w:t>۴۳۶</w:t>
      </w:r>
      <w:r w:rsidRPr="00807A3E">
        <w:rPr>
          <w:rFonts w:eastAsia="Times New Roman"/>
          <w:color w:val="2E3440"/>
          <w:sz w:val="24"/>
          <w:szCs w:val="24"/>
          <w:lang w:bidi="ar-SA"/>
        </w:rPr>
        <w:t>:</w:t>
      </w:r>
      <w:r w:rsidRPr="00807A3E">
        <w:rPr>
          <w:rFonts w:eastAsia="Times New Roman"/>
          <w:color w:val="2E3440"/>
          <w:sz w:val="24"/>
          <w:szCs w:val="24"/>
          <w:lang w:bidi="ar-SA"/>
        </w:rPr>
        <w:br/>
        <w:t xml:space="preserve">4090- 2- </w:t>
      </w:r>
      <w:r w:rsidRPr="00807A3E">
        <w:rPr>
          <w:rFonts w:eastAsia="Times New Roman"/>
          <w:color w:val="2E3440"/>
          <w:sz w:val="24"/>
          <w:szCs w:val="24"/>
          <w:rtl/>
          <w:lang w:bidi="ar-SA"/>
        </w:rPr>
        <w:t>مُحَمَّدُ بْنُ يَعْقُوبَ عَنْ عَلِيِّ بْنِ إِبْرَاهِيمَ عَنْ أَبِيهِ عَنِ النَّوْفَلِيِّ عَنِ السَّكُونِيِّ عَنْ أَبِي عَبْدِ اللَّهِ ع قَالَ: إِنَّ عَلِيّاً ع كَانَ لَا يَرَى بَأْساً بِدَمِ مَا لَمْ يُذَكَّ يَكُونُ فِي الثَّوْبِ فَيُصَلِّي فِيهِ الرَّجُلُ يَعْنِي</w:t>
      </w:r>
      <w:r w:rsidRPr="00807A3E">
        <w:rPr>
          <w:rFonts w:ascii="Arial" w:eastAsia="Times New Roman" w:hAnsi="Arial" w:cs="Arial" w:hint="cs"/>
          <w:color w:val="2E3440"/>
          <w:sz w:val="24"/>
          <w:szCs w:val="24"/>
          <w:rtl/>
          <w:lang w:bidi="ar-SA"/>
        </w:rPr>
        <w:t>‏</w:t>
      </w:r>
      <w:r w:rsidRPr="00807A3E">
        <w:rPr>
          <w:rFonts w:eastAsia="Times New Roman"/>
          <w:color w:val="2E3440"/>
          <w:sz w:val="24"/>
          <w:szCs w:val="24"/>
          <w:rtl/>
          <w:lang w:bidi="ar-SA"/>
        </w:rPr>
        <w:t xml:space="preserve"> </w:t>
      </w:r>
      <w:r w:rsidRPr="00807A3E">
        <w:rPr>
          <w:rFonts w:eastAsia="Times New Roman" w:hint="cs"/>
          <w:color w:val="2E3440"/>
          <w:sz w:val="24"/>
          <w:szCs w:val="24"/>
          <w:rtl/>
          <w:lang w:bidi="ar-SA"/>
        </w:rPr>
        <w:t>دَمَ</w:t>
      </w:r>
      <w:r w:rsidRPr="00807A3E">
        <w:rPr>
          <w:rFonts w:ascii="Arial" w:eastAsia="Times New Roman" w:hAnsi="Arial" w:cs="Arial" w:hint="cs"/>
          <w:color w:val="2E3440"/>
          <w:sz w:val="24"/>
          <w:szCs w:val="24"/>
          <w:rtl/>
          <w:lang w:bidi="ar-SA"/>
        </w:rPr>
        <w:t>‏</w:t>
      </w:r>
      <w:r w:rsidRPr="00807A3E">
        <w:rPr>
          <w:rFonts w:eastAsia="Times New Roman"/>
          <w:color w:val="2E3440"/>
          <w:sz w:val="24"/>
          <w:szCs w:val="24"/>
          <w:rtl/>
          <w:lang w:bidi="ar-SA"/>
        </w:rPr>
        <w:t xml:space="preserve"> </w:t>
      </w:r>
      <w:r w:rsidRPr="00807A3E">
        <w:rPr>
          <w:rFonts w:eastAsia="Times New Roman" w:hint="cs"/>
          <w:color w:val="2E3440"/>
          <w:sz w:val="24"/>
          <w:szCs w:val="24"/>
          <w:rtl/>
          <w:lang w:bidi="ar-SA"/>
        </w:rPr>
        <w:t>السَّمَكِ</w:t>
      </w:r>
      <w:r w:rsidRPr="00807A3E">
        <w:rPr>
          <w:rFonts w:ascii="Arial" w:eastAsia="Times New Roman" w:hAnsi="Arial" w:cs="Arial" w:hint="cs"/>
          <w:color w:val="2E3440"/>
          <w:sz w:val="24"/>
          <w:szCs w:val="24"/>
          <w:rtl/>
          <w:lang w:bidi="ar-SA"/>
        </w:rPr>
        <w:t>‏</w:t>
      </w:r>
      <w:r w:rsidRPr="00807A3E">
        <w:rPr>
          <w:rFonts w:eastAsia="Times New Roman"/>
          <w:color w:val="2E3440"/>
          <w:sz w:val="24"/>
          <w:szCs w:val="24"/>
          <w:lang w:bidi="ar-SA"/>
        </w:rPr>
        <w:t>.</w:t>
      </w:r>
    </w:p>
    <w:p w14:paraId="5BA49130"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طبق این روایت، وجود خون ماهی در لباس مصلی ضرری به صحت نماز نمی‌زند و مانع محسوب نمی‌شود. اما دلالت روایت منحصر به همین مورد (دم السمک) است و نسبت به سایر اجزای ماهی میته (غیر از خون) یا سایر حیوانات غیر ذی‌نفس، ساکت است</w:t>
      </w:r>
      <w:r w:rsidRPr="00807A3E">
        <w:rPr>
          <w:rFonts w:eastAsia="Times New Roman"/>
          <w:color w:val="2E3440"/>
          <w:sz w:val="24"/>
          <w:szCs w:val="24"/>
          <w:lang w:bidi="ar-SA"/>
        </w:rPr>
        <w:t>.</w:t>
      </w:r>
    </w:p>
    <w:p w14:paraId="5362CD2E" w14:textId="77777777" w:rsidR="00807A3E" w:rsidRPr="00807A3E" w:rsidRDefault="00807A3E" w:rsidP="00807A3E">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807A3E">
        <w:rPr>
          <w:rFonts w:eastAsia="Times New Roman"/>
          <w:b/>
          <w:bCs/>
          <w:color w:val="2E3440"/>
          <w:sz w:val="27"/>
          <w:szCs w:val="27"/>
          <w:rtl/>
          <w:lang w:bidi="ar-SA"/>
        </w:rPr>
        <w:t>عدم امکان تعدی از مورد نص</w:t>
      </w:r>
    </w:p>
    <w:p w14:paraId="10664963"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سؤال</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چه تفاوتی میان خون ماهی و خون سایر حیوانات وجود دارد که موجب تفاوت در حکم شده است؟</w:t>
      </w:r>
    </w:p>
    <w:p w14:paraId="3F1A0F1E" w14:textId="0F3A680E" w:rsidR="00807A3E" w:rsidRPr="00807A3E" w:rsidRDefault="00807A3E" w:rsidP="00133772">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پاسخ استاد</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ملاکات احکام در اختیار ما نیست تا بتوانیم علت دقیق تفاوت‌ها را دریابیم</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۱</w:t>
      </w:r>
      <w:r w:rsidRPr="00807A3E">
        <w:rPr>
          <w:rFonts w:eastAsia="Times New Roman"/>
          <w:color w:val="2E3440"/>
          <w:sz w:val="24"/>
          <w:szCs w:val="24"/>
          <w:lang w:bidi="ar-SA"/>
        </w:rPr>
        <w:t>. </w:t>
      </w:r>
      <w:r w:rsidRPr="00807A3E">
        <w:rPr>
          <w:rFonts w:eastAsia="Times New Roman"/>
          <w:b/>
          <w:bCs/>
          <w:color w:val="2E3440"/>
          <w:sz w:val="24"/>
          <w:szCs w:val="24"/>
          <w:rtl/>
          <w:lang w:bidi="ar-SA"/>
        </w:rPr>
        <w:t>احتمال مشقت نوعیه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 xml:space="preserve">برخی فقها در بحث طهارت یا مانعیت دم سمک، </w:t>
      </w:r>
      <w:r w:rsidR="00133772">
        <w:rPr>
          <w:rFonts w:eastAsia="Times New Roman" w:hint="cs"/>
          <w:color w:val="2E3440"/>
          <w:sz w:val="24"/>
          <w:szCs w:val="24"/>
          <w:rtl/>
          <w:lang w:bidi="ar-SA"/>
        </w:rPr>
        <w:t>در مقام استدلال برحکم گفته اند :</w:t>
      </w:r>
      <w:r w:rsidRPr="00807A3E">
        <w:rPr>
          <w:rFonts w:eastAsia="Times New Roman"/>
          <w:color w:val="2E3440"/>
          <w:sz w:val="24"/>
          <w:szCs w:val="24"/>
          <w:rtl/>
          <w:lang w:bidi="ar-SA"/>
        </w:rPr>
        <w:t xml:space="preserve"> علت عدم مانعیت، «مشقت نوعیه» در اجتناب از آن </w:t>
      </w:r>
      <w:r w:rsidR="00133772">
        <w:rPr>
          <w:rFonts w:eastAsia="Times New Roman" w:hint="cs"/>
          <w:color w:val="2E3440"/>
          <w:sz w:val="24"/>
          <w:szCs w:val="24"/>
          <w:rtl/>
          <w:lang w:bidi="ar-SA"/>
        </w:rPr>
        <w:t>است</w:t>
      </w:r>
      <w:r w:rsidRPr="00807A3E">
        <w:rPr>
          <w:rFonts w:eastAsia="Times New Roman"/>
          <w:color w:val="2E3440"/>
          <w:sz w:val="24"/>
          <w:szCs w:val="24"/>
          <w:rtl/>
          <w:lang w:bidi="ar-SA"/>
        </w:rPr>
        <w:t xml:space="preserve"> (نظیر آنچه در مورد خون پشه و کک گفته شده است). </w:t>
      </w:r>
      <w:r w:rsidR="00133772">
        <w:rPr>
          <w:rFonts w:eastAsia="Times New Roman" w:hint="cs"/>
          <w:color w:val="2E3440"/>
          <w:sz w:val="24"/>
          <w:szCs w:val="24"/>
          <w:rtl/>
          <w:lang w:bidi="ar-SA"/>
        </w:rPr>
        <w:t xml:space="preserve">باتوجه به اين استدلال ممکن و محتمل است </w:t>
      </w:r>
      <w:r w:rsidRPr="00807A3E">
        <w:rPr>
          <w:rFonts w:eastAsia="Times New Roman"/>
          <w:color w:val="2E3440"/>
          <w:sz w:val="24"/>
          <w:szCs w:val="24"/>
          <w:rtl/>
          <w:lang w:bidi="ar-SA"/>
        </w:rPr>
        <w:t>کثرت ابتلا و دشواری احتراز، علت ترخیص شارع در این موارد باشد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۲</w:t>
      </w:r>
      <w:r w:rsidRPr="00807A3E">
        <w:rPr>
          <w:rFonts w:eastAsia="Times New Roman"/>
          <w:color w:val="2E3440"/>
          <w:sz w:val="24"/>
          <w:szCs w:val="24"/>
          <w:lang w:bidi="ar-SA"/>
        </w:rPr>
        <w:t>. </w:t>
      </w:r>
      <w:r w:rsidRPr="00807A3E">
        <w:rPr>
          <w:rFonts w:eastAsia="Times New Roman"/>
          <w:b/>
          <w:bCs/>
          <w:color w:val="2E3440"/>
          <w:sz w:val="24"/>
          <w:szCs w:val="24"/>
          <w:rtl/>
          <w:lang w:bidi="ar-SA"/>
        </w:rPr>
        <w:t>مانعیت از تعدی</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همین احتمال (احتمال خصوصیت در مورد نص به دلیل مشقت) کافی است تا راه تعدی و قیاس بسته شود. بنابراین، نمی‌توانیم از مورد «دم سمک» به مطلق خون حیوانات غیر مذکای غیر ذی‌نفس یا سایر اجزای آن‌ها تعدی کنیم</w:t>
      </w:r>
      <w:r w:rsidRPr="00807A3E">
        <w:rPr>
          <w:rFonts w:eastAsia="Times New Roman"/>
          <w:color w:val="2E3440"/>
          <w:sz w:val="24"/>
          <w:szCs w:val="24"/>
          <w:lang w:bidi="ar-SA"/>
        </w:rPr>
        <w:t>.</w:t>
      </w:r>
    </w:p>
    <w:p w14:paraId="65C2B58F" w14:textId="4D8528F3" w:rsidR="00807A3E" w:rsidRPr="00807A3E" w:rsidRDefault="00807A3E" w:rsidP="00133772">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اشکال</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اجتناب از خون گوسفند (شاة) نیز دارای مشقت نوعیه است، پس چرا در آنجا حکم به مانعیت شده است؟</w:t>
      </w:r>
    </w:p>
    <w:p w14:paraId="79BC099C"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پاسخ</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در مورد خون گوسفند، مسئله «نجاست» مطرح است. ممکن است شارع مقدس به دلیل نجاست ذاتی خون حیوان ذی‌نفس و جلوگیری از سرایت نجاست به سایر لباس‌ها، در آنجا سخت‌گیری کرده و اغماض ننموده باشد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صرف وجود این احتمالات و تفاوت‌ها در ملاکات (نجاست در یک طرف و مشقت در طرف دیگر)، مانع از آن می‌شود که بتوانیم حکم وارد در نص خاص را به سایر موارد تسری دهیم</w:t>
      </w:r>
      <w:r w:rsidRPr="00807A3E">
        <w:rPr>
          <w:rFonts w:eastAsia="Times New Roman"/>
          <w:color w:val="2E3440"/>
          <w:sz w:val="24"/>
          <w:szCs w:val="24"/>
          <w:lang w:bidi="ar-SA"/>
        </w:rPr>
        <w:t>.</w:t>
      </w:r>
    </w:p>
    <w:p w14:paraId="3DC99DA2" w14:textId="77777777" w:rsidR="00807A3E" w:rsidRPr="00807A3E" w:rsidRDefault="00807A3E" w:rsidP="00807A3E">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807A3E">
        <w:rPr>
          <w:rFonts w:eastAsia="Times New Roman"/>
          <w:b/>
          <w:bCs/>
          <w:color w:val="2E3440"/>
          <w:kern w:val="36"/>
          <w:sz w:val="48"/>
          <w:szCs w:val="48"/>
          <w:rtl/>
          <w:lang w:bidi="ar-SA"/>
        </w:rPr>
        <w:t>نتیجه نهایی جهت چهارم</w:t>
      </w:r>
    </w:p>
    <w:p w14:paraId="7AB12258"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نتیجه بحث در جهت چهارم (بررسی شمول مانعیت نسبت به میته غیر نجسه) بدین قرار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با توجه به اطلاق صحیحه ابن‌ابی‌عمیر و فقدان مقید عام، حکم مانعیت مطلق است. بنابراین، مقتضای صناعت این است که تفاوتی میان «میته نجسه» (حیوان دارای نفس سائله) و «میته طاهره» (حیوان بدون نفس سائله) وجود ندارد و نماز در اجزای هر دو باطل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lastRenderedPageBreak/>
        <w:t>آنچه مرحوم سید در </w:t>
      </w:r>
      <w:r w:rsidRPr="00807A3E">
        <w:rPr>
          <w:rFonts w:eastAsia="Times New Roman"/>
          <w:i/>
          <w:iCs/>
          <w:color w:val="2E3440"/>
          <w:sz w:val="24"/>
          <w:szCs w:val="24"/>
          <w:rtl/>
          <w:lang w:bidi="ar-SA"/>
        </w:rPr>
        <w:t>العروة الوثقی</w:t>
      </w:r>
      <w:r w:rsidRPr="00807A3E">
        <w:rPr>
          <w:rFonts w:eastAsia="Times New Roman"/>
          <w:color w:val="2E3440"/>
          <w:sz w:val="24"/>
          <w:szCs w:val="24"/>
          <w:rtl/>
          <w:lang w:bidi="ar-SA"/>
        </w:rPr>
        <w:t> با تعبیر «علی الأحوط» بیان فرمودند، مطابق با مقتضای تحقیق و صناعت است. البته موارد خاصی به دلیل نص یا اجماع استثنا شده‌اند (مانند حیوانات کوچک و خون ماهی)، اما استثنایی کلی برای مطلق میته غیر نجسه وجود ندارد</w:t>
      </w:r>
      <w:r w:rsidRPr="00807A3E">
        <w:rPr>
          <w:rFonts w:eastAsia="Times New Roman"/>
          <w:color w:val="2E3440"/>
          <w:sz w:val="24"/>
          <w:szCs w:val="24"/>
          <w:lang w:bidi="ar-SA"/>
        </w:rPr>
        <w:t>.</w:t>
      </w:r>
    </w:p>
    <w:p w14:paraId="787F89A5" w14:textId="77777777" w:rsidR="00807A3E" w:rsidRPr="00807A3E" w:rsidRDefault="00807A3E" w:rsidP="00807A3E">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807A3E">
        <w:rPr>
          <w:rFonts w:eastAsia="Times New Roman"/>
          <w:b/>
          <w:bCs/>
          <w:color w:val="2E3440"/>
          <w:kern w:val="36"/>
          <w:sz w:val="48"/>
          <w:szCs w:val="48"/>
          <w:rtl/>
          <w:lang w:bidi="ar-SA"/>
        </w:rPr>
        <w:t>جهت پنجم: تأثیر دباغی (دباغ) در مانعیت میته</w:t>
      </w:r>
    </w:p>
    <w:p w14:paraId="4FD06C90" w14:textId="1E8F5592" w:rsidR="00807A3E" w:rsidRPr="00807A3E" w:rsidRDefault="00807A3E" w:rsidP="00133772">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 xml:space="preserve">جهت پنجم از </w:t>
      </w:r>
      <w:r w:rsidR="00133772">
        <w:rPr>
          <w:rFonts w:eastAsia="Times New Roman" w:hint="cs"/>
          <w:color w:val="2E3440"/>
          <w:sz w:val="24"/>
          <w:szCs w:val="24"/>
          <w:rtl/>
          <w:lang w:bidi="ar-SA"/>
        </w:rPr>
        <w:t xml:space="preserve">جهات </w:t>
      </w:r>
      <w:r w:rsidRPr="00807A3E">
        <w:rPr>
          <w:rFonts w:eastAsia="Times New Roman"/>
          <w:color w:val="2E3440"/>
          <w:sz w:val="24"/>
          <w:szCs w:val="24"/>
          <w:rtl/>
          <w:lang w:bidi="ar-SA"/>
        </w:rPr>
        <w:t xml:space="preserve">بحث </w:t>
      </w:r>
      <w:r w:rsidR="00133772">
        <w:rPr>
          <w:rFonts w:eastAsia="Times New Roman" w:hint="cs"/>
          <w:color w:val="2E3440"/>
          <w:sz w:val="24"/>
          <w:szCs w:val="24"/>
          <w:rtl/>
          <w:lang w:bidi="ar-SA"/>
        </w:rPr>
        <w:t xml:space="preserve">در </w:t>
      </w:r>
      <w:r w:rsidRPr="00807A3E">
        <w:rPr>
          <w:rFonts w:eastAsia="Times New Roman"/>
          <w:color w:val="2E3440"/>
          <w:sz w:val="24"/>
          <w:szCs w:val="24"/>
          <w:rtl/>
          <w:lang w:bidi="ar-SA"/>
        </w:rPr>
        <w:t>شرط سوم، بررسی این مسئله است که آیا دباغی کردن (دباغ) اجزای میته (مانند پوست)، تأثیری در رفع مانعیت آن‌ها برای نماز دارد یا خیر؟</w:t>
      </w:r>
      <w:r w:rsidRPr="00807A3E">
        <w:rPr>
          <w:rFonts w:eastAsia="Times New Roman"/>
          <w:color w:val="2E3440"/>
          <w:sz w:val="24"/>
          <w:szCs w:val="24"/>
          <w:lang w:bidi="ar-SA"/>
        </w:rPr>
        <w:br/>
      </w:r>
      <w:r w:rsidRPr="00807A3E">
        <w:rPr>
          <w:rFonts w:eastAsia="Times New Roman"/>
          <w:color w:val="2E3440"/>
          <w:sz w:val="24"/>
          <w:szCs w:val="24"/>
          <w:rtl/>
          <w:lang w:bidi="ar-SA"/>
        </w:rPr>
        <w:t>مرحوم سید در </w:t>
      </w:r>
      <w:r w:rsidRPr="00807A3E">
        <w:rPr>
          <w:rFonts w:eastAsia="Times New Roman"/>
          <w:i/>
          <w:iCs/>
          <w:color w:val="2E3440"/>
          <w:sz w:val="24"/>
          <w:szCs w:val="24"/>
          <w:rtl/>
          <w:lang w:bidi="ar-SA"/>
        </w:rPr>
        <w:t>العروة الوثقی</w:t>
      </w:r>
      <w:r w:rsidRPr="00807A3E">
        <w:rPr>
          <w:rFonts w:eastAsia="Times New Roman"/>
          <w:color w:val="2E3440"/>
          <w:sz w:val="24"/>
          <w:szCs w:val="24"/>
          <w:rtl/>
          <w:lang w:bidi="ar-SA"/>
        </w:rPr>
        <w:t> می‌فرمایند</w:t>
      </w:r>
      <w:r w:rsidRPr="00807A3E">
        <w:rPr>
          <w:rFonts w:eastAsia="Times New Roman"/>
          <w:color w:val="2E3440"/>
          <w:sz w:val="24"/>
          <w:szCs w:val="24"/>
          <w:lang w:bidi="ar-SA"/>
        </w:rPr>
        <w:t>: </w:t>
      </w:r>
      <w:r w:rsidRPr="00807A3E">
        <w:rPr>
          <w:rFonts w:eastAsia="Times New Roman"/>
          <w:color w:val="2E3440"/>
          <w:sz w:val="20"/>
          <w:szCs w:val="20"/>
          <w:rtl/>
          <w:lang w:bidi="ar-SA"/>
        </w:rPr>
        <w:t>و كذا لا فرق بين أن يكون مدبوغاً أو لا</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یعنی تفاوتی نیست که آن جزء مأخوذ از میته (مانند جلد) دباغی شده باشد یا دباغی نشده باشد؛ در هر دو صورت نماز با آن باطل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عدم وجود تعلیقه از سوی محشین عروه بر این عبارت، نشانگر موافقت آنان با فتوای مرحوم سید است. مرحوم آقای حکیم نیز در </w:t>
      </w:r>
      <w:r w:rsidRPr="00807A3E">
        <w:rPr>
          <w:rFonts w:eastAsia="Times New Roman"/>
          <w:i/>
          <w:iCs/>
          <w:color w:val="2E3440"/>
          <w:sz w:val="24"/>
          <w:szCs w:val="24"/>
          <w:rtl/>
          <w:lang w:bidi="ar-SA"/>
        </w:rPr>
        <w:t>مستمسک</w:t>
      </w:r>
      <w:r w:rsidRPr="00807A3E">
        <w:rPr>
          <w:rFonts w:eastAsia="Times New Roman"/>
          <w:color w:val="2E3440"/>
          <w:sz w:val="24"/>
          <w:szCs w:val="24"/>
          <w:rtl/>
          <w:lang w:bidi="ar-SA"/>
        </w:rPr>
        <w:t> ذیل این عبارت فرموده‌اند: «بلا خلاف ظاهر»؛ بدین معنا که مخالفی در این مسئله یافت نشده است که میان حالت دباغ و عدم دباغ فرق بگذارد</w:t>
      </w:r>
      <w:r w:rsidRPr="00807A3E">
        <w:rPr>
          <w:rFonts w:eastAsia="Times New Roman"/>
          <w:color w:val="2E3440"/>
          <w:sz w:val="24"/>
          <w:szCs w:val="24"/>
          <w:lang w:bidi="ar-SA"/>
        </w:rPr>
        <w:t>.</w:t>
      </w:r>
    </w:p>
    <w:p w14:paraId="09E1A044" w14:textId="77777777" w:rsidR="00807A3E" w:rsidRPr="00807A3E" w:rsidRDefault="00807A3E" w:rsidP="00807A3E">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بررسی مدرک مسئله بر اساس دو مبنا</w:t>
      </w:r>
    </w:p>
    <w:p w14:paraId="2FCDFCEA"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هرچند از نظر اقوال اختلافی وجود ندارد، اما از نظر مدرک و مبنای فقهی، مسئله باید بر اساس دو دیدگاه متفاوت در باب «تأثیر دباغی در طهارت» بررسی شود</w:t>
      </w:r>
      <w:r w:rsidRPr="00807A3E">
        <w:rPr>
          <w:rFonts w:eastAsia="Times New Roman"/>
          <w:color w:val="2E3440"/>
          <w:sz w:val="24"/>
          <w:szCs w:val="24"/>
          <w:lang w:bidi="ar-SA"/>
        </w:rPr>
        <w:t>:</w:t>
      </w:r>
    </w:p>
    <w:p w14:paraId="0C6C56EE"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۱</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مبنای اول: دباغی موجب طهارت است</w:t>
      </w:r>
      <w:r w:rsidRPr="00807A3E">
        <w:rPr>
          <w:rFonts w:eastAsia="Times New Roman"/>
          <w:color w:val="2E3440"/>
          <w:sz w:val="24"/>
          <w:szCs w:val="24"/>
          <w:lang w:bidi="ar-SA"/>
        </w:rPr>
        <w:br/>
      </w:r>
      <w:r w:rsidRPr="00807A3E">
        <w:rPr>
          <w:rFonts w:eastAsia="Times New Roman"/>
          <w:color w:val="2E3440"/>
          <w:sz w:val="24"/>
          <w:szCs w:val="24"/>
          <w:rtl/>
          <w:lang w:bidi="ar-SA"/>
        </w:rPr>
        <w:t>برخی قائل‌اند که دباغی کردن پوست میته موجب پاک شدن آن و ارتفاع نجاست می‌شود. این دیدگاه در میان عامه طرفدار دارد و در میان علمای شیعه نیز از «ابن جنید» نقل شده و «محدث کاشانی» (فیض کاشانی) نیز آن را اختیار کرده است</w:t>
      </w:r>
      <w:r w:rsidRPr="00807A3E">
        <w:rPr>
          <w:rFonts w:eastAsia="Times New Roman"/>
          <w:color w:val="2E3440"/>
          <w:sz w:val="24"/>
          <w:szCs w:val="24"/>
          <w:lang w:bidi="ar-SA"/>
        </w:rPr>
        <w:t>.</w:t>
      </w:r>
    </w:p>
    <w:p w14:paraId="334FAB99"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۲</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مبنای دوم: دباغی موجب طهارت نیست (قول مشهور)</w:t>
      </w:r>
      <w:r w:rsidRPr="00807A3E">
        <w:rPr>
          <w:rFonts w:eastAsia="Times New Roman"/>
          <w:color w:val="2E3440"/>
          <w:sz w:val="24"/>
          <w:szCs w:val="24"/>
          <w:lang w:bidi="ar-SA"/>
        </w:rPr>
        <w:br/>
      </w:r>
      <w:r w:rsidRPr="00807A3E">
        <w:rPr>
          <w:rFonts w:eastAsia="Times New Roman"/>
          <w:color w:val="2E3440"/>
          <w:sz w:val="24"/>
          <w:szCs w:val="24"/>
          <w:rtl/>
          <w:lang w:bidi="ar-SA"/>
        </w:rPr>
        <w:t>دیدگاه دیگر این است که دباغی هیچ اثری در رفع نجاست ندارد. جلد میته نجس است و حتی اگر هزار بار دباغی شود، نجاستش مرتفع نمی‌گردد. این قول، مشهور و بلکه مورد اتفاقِ جلّ فقهای امامیه است</w:t>
      </w:r>
      <w:r w:rsidRPr="00807A3E">
        <w:rPr>
          <w:rFonts w:eastAsia="Times New Roman"/>
          <w:color w:val="2E3440"/>
          <w:sz w:val="24"/>
          <w:szCs w:val="24"/>
          <w:lang w:bidi="ar-SA"/>
        </w:rPr>
        <w:t>.</w:t>
      </w:r>
    </w:p>
    <w:p w14:paraId="1276DCD5"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حال باید دید بر اساس هر یک از این دو تقدیر، آیا تفاوتی بین مدبوغ و غیر مدبوغ در مانعیت صلاة وجود دارد یا خیر؟</w:t>
      </w:r>
    </w:p>
    <w:p w14:paraId="75029F75" w14:textId="77777777" w:rsidR="00807A3E" w:rsidRPr="00807A3E" w:rsidRDefault="00807A3E" w:rsidP="00807A3E">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بررسی بنا بر قول مشهور (عدم تأثیر دباغی در طهارت)</w:t>
      </w:r>
    </w:p>
    <w:p w14:paraId="00AC41AC"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بنا بر قول دوم (مشهور فقها) که دباغی موجب طهارت نمی‌شود، حکم مسئله واضح است و تفاوتی میان مدبوغ و غیر مدبوغ وجود ندارد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b/>
          <w:bCs/>
          <w:color w:val="2E3440"/>
          <w:sz w:val="24"/>
          <w:szCs w:val="24"/>
          <w:rtl/>
          <w:lang w:bidi="ar-SA"/>
        </w:rPr>
        <w:t>استدلال</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صحیحه ابن‌ابی‌عمیر، عنوان «میته» موضوع مانعیت قرار گرفته است. حال دو احتمال در مراد از میته وجود دارد</w:t>
      </w:r>
      <w:r w:rsidRPr="00807A3E">
        <w:rPr>
          <w:rFonts w:eastAsia="Times New Roman"/>
          <w:color w:val="2E3440"/>
          <w:sz w:val="24"/>
          <w:szCs w:val="24"/>
          <w:lang w:bidi="ar-SA"/>
        </w:rPr>
        <w:t>:</w:t>
      </w:r>
    </w:p>
    <w:p w14:paraId="6B6001D4" w14:textId="77777777" w:rsidR="00807A3E" w:rsidRPr="00807A3E" w:rsidRDefault="00807A3E" w:rsidP="00BB4852">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احتمال اول (خصوص میته نجسه)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اگر مراد از میته در روایت، خصوص میته نجسه باشد، باز هم دباغی تأثیری ندارد؛ زیرا طبق مبنای مشهور، دباغی نجاست را رفع نمی‌کند. بنابراین، پوست دباغی شده همچنان «میته نجسه» است و مشمول مانعیت می‌باشد</w:t>
      </w:r>
      <w:r w:rsidRPr="00807A3E">
        <w:rPr>
          <w:rFonts w:eastAsia="Times New Roman"/>
          <w:color w:val="2E3440"/>
          <w:sz w:val="24"/>
          <w:szCs w:val="24"/>
          <w:lang w:bidi="ar-SA"/>
        </w:rPr>
        <w:t>.</w:t>
      </w:r>
    </w:p>
    <w:p w14:paraId="5D331182" w14:textId="77777777" w:rsidR="00807A3E" w:rsidRPr="00807A3E" w:rsidRDefault="00807A3E" w:rsidP="00BB4852">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احتمال دوم (مطلق میته)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اگر مراد از میته، مطلق میته (اعم از نجس و پاک) باشد، باز هم دباغی تأثیری در رفع عنوان «میته» ندارد. پوست دباغی شده همچنان جزئی از میته است و مشمول اطلاق دلیل مانعیت می‌باشد</w:t>
      </w:r>
      <w:r w:rsidRPr="00807A3E">
        <w:rPr>
          <w:rFonts w:eastAsia="Times New Roman"/>
          <w:color w:val="2E3440"/>
          <w:sz w:val="24"/>
          <w:szCs w:val="24"/>
          <w:lang w:bidi="ar-SA"/>
        </w:rPr>
        <w:t>.</w:t>
      </w:r>
    </w:p>
    <w:p w14:paraId="0B339866" w14:textId="0B9040C5" w:rsidR="00807A3E" w:rsidRPr="00807A3E" w:rsidRDefault="00807A3E" w:rsidP="00104570">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lastRenderedPageBreak/>
        <w:t>بنابراین، طبق قول مشهور فقها، عبارت مرحوم سید</w:t>
      </w:r>
      <w:r w:rsidR="00104570">
        <w:rPr>
          <w:rFonts w:eastAsia="Times New Roman" w:hint="cs"/>
          <w:color w:val="2E3440"/>
          <w:sz w:val="24"/>
          <w:szCs w:val="24"/>
          <w:rtl/>
          <w:lang w:bidi="ar-SA"/>
        </w:rPr>
        <w:t>(</w:t>
      </w:r>
      <w:r w:rsidRPr="00807A3E">
        <w:rPr>
          <w:rFonts w:eastAsia="Times New Roman"/>
          <w:color w:val="2E3440"/>
          <w:sz w:val="20"/>
          <w:szCs w:val="20"/>
          <w:rtl/>
          <w:lang w:bidi="ar-SA"/>
        </w:rPr>
        <w:t>لا فرق بين أن يكون مدبوغاً أو لا</w:t>
      </w:r>
      <w:r w:rsidR="00104570">
        <w:rPr>
          <w:rFonts w:eastAsia="Times New Roman" w:hint="cs"/>
          <w:color w:val="2E3440"/>
          <w:sz w:val="24"/>
          <w:szCs w:val="24"/>
          <w:rtl/>
          <w:lang w:bidi="ar-SA"/>
        </w:rPr>
        <w:t>)</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کاملاً صحیح و تمام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علاوه بر این، </w:t>
      </w:r>
      <w:r w:rsidRPr="00807A3E">
        <w:rPr>
          <w:rFonts w:eastAsia="Times New Roman"/>
          <w:b/>
          <w:bCs/>
          <w:color w:val="2E3440"/>
          <w:sz w:val="24"/>
          <w:szCs w:val="24"/>
          <w:rtl/>
          <w:lang w:bidi="ar-SA"/>
        </w:rPr>
        <w:t>صحیحه محمد بن مسلم</w:t>
      </w:r>
      <w:r w:rsidRPr="00807A3E">
        <w:rPr>
          <w:rFonts w:eastAsia="Times New Roman"/>
          <w:color w:val="2E3440"/>
          <w:sz w:val="24"/>
          <w:szCs w:val="24"/>
          <w:rtl/>
          <w:lang w:bidi="ar-SA"/>
        </w:rPr>
        <w:t xml:space="preserve"> (باب </w:t>
      </w:r>
      <w:r w:rsidRPr="00807A3E">
        <w:rPr>
          <w:rFonts w:eastAsia="Times New Roman"/>
          <w:color w:val="2E3440"/>
          <w:sz w:val="24"/>
          <w:szCs w:val="24"/>
          <w:rtl/>
        </w:rPr>
        <w:t>۱</w:t>
      </w:r>
      <w:r w:rsidRPr="00807A3E">
        <w:rPr>
          <w:rFonts w:eastAsia="Times New Roman"/>
          <w:color w:val="2E3440"/>
          <w:sz w:val="24"/>
          <w:szCs w:val="24"/>
          <w:rtl/>
          <w:lang w:bidi="ar-SA"/>
        </w:rPr>
        <w:t xml:space="preserve"> از ابواب لباس مصلی، حدیث </w:t>
      </w:r>
      <w:r w:rsidRPr="00807A3E">
        <w:rPr>
          <w:rFonts w:eastAsia="Times New Roman"/>
          <w:color w:val="2E3440"/>
          <w:sz w:val="24"/>
          <w:szCs w:val="24"/>
          <w:rtl/>
        </w:rPr>
        <w:t xml:space="preserve">۱) </w:t>
      </w:r>
      <w:r w:rsidRPr="00807A3E">
        <w:rPr>
          <w:rFonts w:eastAsia="Times New Roman"/>
          <w:color w:val="2E3440"/>
          <w:sz w:val="24"/>
          <w:szCs w:val="24"/>
          <w:rtl/>
          <w:lang w:bidi="ar-SA"/>
        </w:rPr>
        <w:t>نیز مؤید این مطلب است. در آن روایت صریحاً سؤال شده است که آیا دباغی کردن جلد موجب رفع مانعیت می‌شود؟ و امام (علیه‌السلام) فرمودند: خیر، موجب رفع نمی‌شود؛ حتی اگر هفتاد بار دباغی شده باشد، اثری در جواز صلاة ندارد</w:t>
      </w:r>
      <w:r w:rsidRPr="00807A3E">
        <w:rPr>
          <w:rFonts w:eastAsia="Times New Roman"/>
          <w:color w:val="2E3440"/>
          <w:sz w:val="24"/>
          <w:szCs w:val="24"/>
          <w:lang w:bidi="ar-SA"/>
        </w:rPr>
        <w:t>.</w:t>
      </w:r>
    </w:p>
    <w:p w14:paraId="556A314F" w14:textId="73E63A28" w:rsidR="00807A3E" w:rsidRPr="00807A3E" w:rsidRDefault="00807A3E" w:rsidP="00104570">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 xml:space="preserve">بررسی </w:t>
      </w:r>
      <w:r w:rsidR="00104570">
        <w:rPr>
          <w:rFonts w:eastAsia="Times New Roman" w:hint="cs"/>
          <w:b/>
          <w:bCs/>
          <w:color w:val="2E3440"/>
          <w:sz w:val="36"/>
          <w:szCs w:val="36"/>
          <w:rtl/>
          <w:lang w:bidi="ar-SA"/>
        </w:rPr>
        <w:t xml:space="preserve">مسئله </w:t>
      </w:r>
      <w:r w:rsidRPr="00807A3E">
        <w:rPr>
          <w:rFonts w:eastAsia="Times New Roman"/>
          <w:b/>
          <w:bCs/>
          <w:color w:val="2E3440"/>
          <w:sz w:val="36"/>
          <w:szCs w:val="36"/>
          <w:rtl/>
          <w:lang w:bidi="ar-SA"/>
        </w:rPr>
        <w:t xml:space="preserve">بنا بر قول به طهارت </w:t>
      </w:r>
      <w:r w:rsidR="00104570">
        <w:rPr>
          <w:rFonts w:eastAsia="Times New Roman" w:hint="cs"/>
          <w:b/>
          <w:bCs/>
          <w:color w:val="2E3440"/>
          <w:sz w:val="36"/>
          <w:szCs w:val="36"/>
          <w:rtl/>
          <w:lang w:bidi="ar-SA"/>
        </w:rPr>
        <w:t xml:space="preserve">جلد </w:t>
      </w:r>
      <w:r w:rsidRPr="00807A3E">
        <w:rPr>
          <w:rFonts w:eastAsia="Times New Roman"/>
          <w:b/>
          <w:bCs/>
          <w:color w:val="2E3440"/>
          <w:sz w:val="36"/>
          <w:szCs w:val="36"/>
          <w:rtl/>
          <w:lang w:bidi="ar-SA"/>
        </w:rPr>
        <w:t>با دباغی (قول ابن جنید و کاشانی)</w:t>
      </w:r>
    </w:p>
    <w:p w14:paraId="65F27CA3"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اما اگر مبنای اول (قول ابن جنید و محدث کاشانی) را بپذیریم و قائل شویم که دباغی موجب طهارت و ارتفاع نجاست می‌شود، مسئله متفاوت خواهد بود و حکم دائر مدار تفسیری است که از کلمه «میته» در روایت ابن ابی‌عمیر ارائه می‌دهیم</w:t>
      </w:r>
      <w:r w:rsidRPr="00807A3E">
        <w:rPr>
          <w:rFonts w:eastAsia="Times New Roman"/>
          <w:color w:val="2E3440"/>
          <w:sz w:val="24"/>
          <w:szCs w:val="24"/>
          <w:lang w:bidi="ar-SA"/>
        </w:rPr>
        <w:t>:</w:t>
      </w:r>
    </w:p>
    <w:p w14:paraId="22A46A5C"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۱</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فرض اول: موضوع مانعیت، «میته نجسه» باشد</w:t>
      </w:r>
      <w:r w:rsidRPr="00807A3E">
        <w:rPr>
          <w:rFonts w:eastAsia="Times New Roman"/>
          <w:color w:val="2E3440"/>
          <w:sz w:val="24"/>
          <w:szCs w:val="24"/>
          <w:lang w:bidi="ar-SA"/>
        </w:rPr>
        <w:br/>
      </w:r>
      <w:r w:rsidRPr="00807A3E">
        <w:rPr>
          <w:rFonts w:eastAsia="Times New Roman"/>
          <w:color w:val="2E3440"/>
          <w:sz w:val="24"/>
          <w:szCs w:val="24"/>
          <w:rtl/>
          <w:lang w:bidi="ar-SA"/>
        </w:rPr>
        <w:t>اگر قائل شویم که مراد از میته در روایت، خصوص «میته نجسه» است، در این صورت بین مدبوغ و غیر مدبوغ تفاوت ایجاد می‌شود</w:t>
      </w:r>
      <w:r w:rsidRPr="00807A3E">
        <w:rPr>
          <w:rFonts w:eastAsia="Times New Roman"/>
          <w:color w:val="2E3440"/>
          <w:sz w:val="24"/>
          <w:szCs w:val="24"/>
          <w:lang w:bidi="ar-SA"/>
        </w:rPr>
        <w:t>:</w:t>
      </w:r>
    </w:p>
    <w:p w14:paraId="1891098A" w14:textId="77777777" w:rsidR="00807A3E" w:rsidRPr="00807A3E" w:rsidRDefault="00807A3E" w:rsidP="00BB4852">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جلد غیر مدبوغ</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نجس است و مشمول عنوان «میته نجسه» می‌باشد، لذا مانعیت دارد</w:t>
      </w:r>
      <w:r w:rsidRPr="00807A3E">
        <w:rPr>
          <w:rFonts w:eastAsia="Times New Roman"/>
          <w:color w:val="2E3440"/>
          <w:sz w:val="24"/>
          <w:szCs w:val="24"/>
          <w:lang w:bidi="ar-SA"/>
        </w:rPr>
        <w:t>.</w:t>
      </w:r>
    </w:p>
    <w:p w14:paraId="0F27BCDE" w14:textId="6AF4F833" w:rsidR="00807A3E" w:rsidRPr="00807A3E" w:rsidRDefault="00807A3E" w:rsidP="00BB4852">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جلد مدبوغ</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بنا بر مبنای طهارت با دباغی، این جلد دیگر نجس نیست. ظاهر دلیل (میته نجسه) این است که مانعیت مادامی است که نجاست باقی باشد</w:t>
      </w:r>
      <w:r w:rsidRPr="00807A3E">
        <w:rPr>
          <w:rFonts w:eastAsia="Times New Roman"/>
          <w:color w:val="2E3440"/>
          <w:sz w:val="24"/>
          <w:szCs w:val="24"/>
          <w:lang w:bidi="ar-SA"/>
        </w:rPr>
        <w:t xml:space="preserve"> </w:t>
      </w:r>
      <w:r w:rsidR="00104570">
        <w:rPr>
          <w:rFonts w:eastAsia="Times New Roman" w:hint="cs"/>
          <w:color w:val="2E3440"/>
          <w:sz w:val="24"/>
          <w:szCs w:val="24"/>
          <w:rtl/>
          <w:lang w:bidi="ar-SA"/>
        </w:rPr>
        <w:t>(</w:t>
      </w:r>
      <w:r w:rsidRPr="00807A3E">
        <w:rPr>
          <w:rFonts w:eastAsia="Times New Roman"/>
          <w:color w:val="2E3440"/>
          <w:sz w:val="20"/>
          <w:szCs w:val="20"/>
          <w:rtl/>
          <w:lang w:bidi="ar-SA"/>
        </w:rPr>
        <w:t>ما دام كونه نجساً</w:t>
      </w:r>
      <w:r w:rsidR="00104570">
        <w:rPr>
          <w:rFonts w:eastAsia="Times New Roman" w:hint="cs"/>
          <w:color w:val="2E3440"/>
          <w:sz w:val="24"/>
          <w:szCs w:val="24"/>
          <w:rtl/>
          <w:lang w:bidi="ar-SA"/>
        </w:rPr>
        <w:t>)</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وقتی با دباغی طهارت حاصل شد، موضوع مانعیت (میته نجسه) منتفی می‌شود و نماز با آن صحیح خواهد بود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b/>
          <w:bCs/>
          <w:color w:val="2E3440"/>
          <w:sz w:val="24"/>
          <w:szCs w:val="24"/>
          <w:rtl/>
          <w:lang w:bidi="ar-SA"/>
        </w:rPr>
        <w:t>نتیجه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در این فرض، کلام مرحوم سید</w:t>
      </w:r>
      <w:r w:rsidR="00104570">
        <w:rPr>
          <w:rFonts w:eastAsia="Times New Roman" w:hint="cs"/>
          <w:color w:val="2E3440"/>
          <w:sz w:val="24"/>
          <w:szCs w:val="24"/>
          <w:rtl/>
          <w:lang w:bidi="ar-SA"/>
        </w:rPr>
        <w:t>(</w:t>
      </w:r>
      <w:r w:rsidRPr="00807A3E">
        <w:rPr>
          <w:rFonts w:eastAsia="Times New Roman"/>
          <w:color w:val="2E3440"/>
          <w:sz w:val="20"/>
          <w:szCs w:val="20"/>
          <w:rtl/>
          <w:lang w:bidi="ar-SA"/>
        </w:rPr>
        <w:t>لا فرق بين أن يكون مدبوغاً أو لا</w:t>
      </w:r>
      <w:r w:rsidR="00104570">
        <w:rPr>
          <w:rFonts w:eastAsia="Times New Roman" w:hint="cs"/>
          <w:color w:val="2E3440"/>
          <w:sz w:val="24"/>
          <w:szCs w:val="24"/>
          <w:rtl/>
          <w:lang w:bidi="ar-SA"/>
        </w:rPr>
        <w:t>)</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تمام نخواهد بود و باید قائل به تفصیل شد</w:t>
      </w:r>
      <w:r w:rsidRPr="00807A3E">
        <w:rPr>
          <w:rFonts w:eastAsia="Times New Roman"/>
          <w:color w:val="2E3440"/>
          <w:sz w:val="24"/>
          <w:szCs w:val="24"/>
          <w:lang w:bidi="ar-SA"/>
        </w:rPr>
        <w:t>.</w:t>
      </w:r>
    </w:p>
    <w:p w14:paraId="028539F0" w14:textId="69E8A764" w:rsidR="00807A3E" w:rsidRPr="00807A3E" w:rsidRDefault="00807A3E" w:rsidP="00104570">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۲</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فرض دوم: موضوع مانعیت، «مطلق میته» باشد</w:t>
      </w:r>
      <w:r w:rsidRPr="00807A3E">
        <w:rPr>
          <w:rFonts w:eastAsia="Times New Roman"/>
          <w:color w:val="2E3440"/>
          <w:sz w:val="24"/>
          <w:szCs w:val="24"/>
          <w:lang w:bidi="ar-SA"/>
        </w:rPr>
        <w:br/>
      </w:r>
      <w:r w:rsidRPr="00807A3E">
        <w:rPr>
          <w:rFonts w:eastAsia="Times New Roman"/>
          <w:color w:val="2E3440"/>
          <w:sz w:val="24"/>
          <w:szCs w:val="24"/>
          <w:rtl/>
          <w:lang w:bidi="ar-SA"/>
        </w:rPr>
        <w:t>اگر قائل شویم که مراد از میته در روایت، «مطلق میته» (اعم از نجس و پاک) است و مانعیت برای «میته بما أنّها میته» جعل شده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در این صورت، حتی اگر بپذیریم دباغی موجب طهارت می‌شود، باز هم تأثیری در رفع مانعیت نخواهد داشت. زیرا دباغی نهایتاً وصف نجاست را زائل می‌کند، اما عنوان «میته» را که از بین نمی‌برد. جلد دباغی شده همچنان جزئی از میته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b/>
          <w:bCs/>
          <w:color w:val="2E3440"/>
          <w:sz w:val="24"/>
          <w:szCs w:val="24"/>
          <w:rtl/>
          <w:lang w:bidi="ar-SA"/>
        </w:rPr>
        <w:t>نتیجه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در این فرض، حتی با پذیرش مبنای ابن جنید، باز هم کلام مرحوم سید</w:t>
      </w:r>
      <w:r w:rsidRPr="00807A3E">
        <w:rPr>
          <w:rFonts w:eastAsia="Times New Roman"/>
          <w:color w:val="2E3440"/>
          <w:sz w:val="24"/>
          <w:szCs w:val="24"/>
          <w:lang w:bidi="ar-SA"/>
        </w:rPr>
        <w:t xml:space="preserve"> </w:t>
      </w:r>
      <w:r w:rsidR="00104570">
        <w:rPr>
          <w:rFonts w:eastAsia="Times New Roman" w:hint="cs"/>
          <w:color w:val="2E3440"/>
          <w:sz w:val="24"/>
          <w:szCs w:val="24"/>
          <w:rtl/>
          <w:lang w:bidi="ar-SA"/>
        </w:rPr>
        <w:t>(</w:t>
      </w:r>
      <w:r w:rsidRPr="00807A3E">
        <w:rPr>
          <w:rFonts w:eastAsia="Times New Roman"/>
          <w:color w:val="2E3440"/>
          <w:sz w:val="20"/>
          <w:szCs w:val="20"/>
          <w:rtl/>
          <w:lang w:bidi="ar-SA"/>
        </w:rPr>
        <w:t>لا فرق بین کونه مدبوغا و غیر مدبوغ</w:t>
      </w:r>
      <w:r w:rsidR="00104570">
        <w:rPr>
          <w:rFonts w:eastAsia="Times New Roman" w:hint="cs"/>
          <w:color w:val="2E3440"/>
          <w:sz w:val="24"/>
          <w:szCs w:val="24"/>
          <w:rtl/>
          <w:lang w:bidi="ar-SA"/>
        </w:rPr>
        <w:t>)</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صحیح و تمام است؛ زیرا مانعیت دائر مدار عنوان میته است که با دباغی زائل نمی‌شود</w:t>
      </w:r>
      <w:r w:rsidRPr="00807A3E">
        <w:rPr>
          <w:rFonts w:eastAsia="Times New Roman"/>
          <w:color w:val="2E3440"/>
          <w:sz w:val="24"/>
          <w:szCs w:val="24"/>
          <w:lang w:bidi="ar-SA"/>
        </w:rPr>
        <w:t>.</w:t>
      </w:r>
    </w:p>
    <w:p w14:paraId="4C0C62E2" w14:textId="77777777" w:rsidR="00807A3E" w:rsidRPr="00807A3E" w:rsidRDefault="00807A3E" w:rsidP="00807A3E">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807A3E">
        <w:rPr>
          <w:rFonts w:eastAsia="Times New Roman"/>
          <w:b/>
          <w:bCs/>
          <w:color w:val="2E3440"/>
          <w:kern w:val="36"/>
          <w:sz w:val="48"/>
          <w:szCs w:val="48"/>
          <w:rtl/>
          <w:lang w:bidi="ar-SA"/>
        </w:rPr>
        <w:t>جهت ششم: حکم مشکوک التذکیه و امارات آن</w:t>
      </w:r>
    </w:p>
    <w:p w14:paraId="123A68E0" w14:textId="4872756E" w:rsidR="00807A3E" w:rsidRPr="00807A3E" w:rsidRDefault="00807A3E" w:rsidP="00104570">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جهت ششم از</w:t>
      </w:r>
      <w:r w:rsidR="00104570" w:rsidRPr="00104570">
        <w:rPr>
          <w:rFonts w:eastAsia="Times New Roman" w:hint="cs"/>
          <w:color w:val="2E3440"/>
          <w:sz w:val="24"/>
          <w:szCs w:val="24"/>
          <w:rtl/>
          <w:lang w:bidi="ar-SA"/>
        </w:rPr>
        <w:t xml:space="preserve"> </w:t>
      </w:r>
      <w:r w:rsidR="00104570">
        <w:rPr>
          <w:rFonts w:eastAsia="Times New Roman" w:hint="cs"/>
          <w:color w:val="2E3440"/>
          <w:sz w:val="24"/>
          <w:szCs w:val="24"/>
          <w:rtl/>
          <w:lang w:bidi="ar-SA"/>
        </w:rPr>
        <w:t xml:space="preserve">جهات </w:t>
      </w:r>
      <w:r w:rsidR="00104570" w:rsidRPr="00807A3E">
        <w:rPr>
          <w:rFonts w:eastAsia="Times New Roman"/>
          <w:color w:val="2E3440"/>
          <w:sz w:val="24"/>
          <w:szCs w:val="24"/>
          <w:rtl/>
          <w:lang w:bidi="ar-SA"/>
        </w:rPr>
        <w:t xml:space="preserve">بحث </w:t>
      </w:r>
      <w:r w:rsidR="00104570">
        <w:rPr>
          <w:rFonts w:eastAsia="Times New Roman" w:hint="cs"/>
          <w:color w:val="2E3440"/>
          <w:sz w:val="24"/>
          <w:szCs w:val="24"/>
          <w:rtl/>
          <w:lang w:bidi="ar-SA"/>
        </w:rPr>
        <w:t>در</w:t>
      </w:r>
      <w:r w:rsidRPr="00807A3E">
        <w:rPr>
          <w:rFonts w:eastAsia="Times New Roman"/>
          <w:color w:val="2E3440"/>
          <w:sz w:val="24"/>
          <w:szCs w:val="24"/>
          <w:rtl/>
          <w:lang w:bidi="ar-SA"/>
        </w:rPr>
        <w:t xml:space="preserve"> شرط سوم، بررسی حکم موارد «مشکوک التذکیه»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همان‌طور که گذشت، نماز خواندن در میته جایز نیست و شرط صحت صلاة این است که اجزای لباس از حیوان «مذکی» باشد</w:t>
      </w:r>
      <w:r w:rsidRPr="00807A3E">
        <w:rPr>
          <w:rFonts w:eastAsia="Times New Roman"/>
          <w:color w:val="2E3440"/>
          <w:sz w:val="24"/>
          <w:szCs w:val="24"/>
          <w:lang w:bidi="ar-SA"/>
        </w:rPr>
        <w:t xml:space="preserve"> </w:t>
      </w:r>
      <w:r w:rsidR="00104570">
        <w:rPr>
          <w:rFonts w:eastAsia="Times New Roman" w:hint="cs"/>
          <w:color w:val="2E3440"/>
          <w:sz w:val="24"/>
          <w:szCs w:val="24"/>
          <w:rtl/>
          <w:lang w:bidi="ar-SA"/>
        </w:rPr>
        <w:t>(</w:t>
      </w:r>
      <w:r w:rsidRPr="00807A3E">
        <w:rPr>
          <w:rFonts w:eastAsia="Times New Roman"/>
          <w:color w:val="2E3440"/>
          <w:sz w:val="20"/>
          <w:szCs w:val="20"/>
          <w:rtl/>
          <w:lang w:bidi="ar-SA"/>
        </w:rPr>
        <w:t>ألا يكون شي‌ء من أجزاء الميتة</w:t>
      </w:r>
      <w:r w:rsidR="00104570">
        <w:rPr>
          <w:rFonts w:eastAsia="Times New Roman" w:hint="cs"/>
          <w:color w:val="2E3440"/>
          <w:sz w:val="24"/>
          <w:szCs w:val="24"/>
          <w:rtl/>
          <w:lang w:bidi="ar-SA"/>
        </w:rPr>
        <w:t>)</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حال اگر در موردی شبهه موضوعیه پیش آید و شک کنیم که آیا این جزء (مثلاً چرم) از میته اخذ شده یا از حیوان مذکی، حکم چیست؟</w:t>
      </w:r>
    </w:p>
    <w:p w14:paraId="65D60BA6" w14:textId="77777777" w:rsidR="00807A3E" w:rsidRPr="00807A3E" w:rsidRDefault="00807A3E" w:rsidP="00BB4852">
      <w:pPr>
        <w:numPr>
          <w:ilvl w:val="0"/>
          <w:numId w:val="5"/>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فرض فقدان اماره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اگر اماره‌ای بر تذکیه وجود نداشته باشد، اصل عدم تذکیه جاری شده و نمی‌توان با آن نماز خواند</w:t>
      </w:r>
      <w:r w:rsidRPr="00807A3E">
        <w:rPr>
          <w:rFonts w:eastAsia="Times New Roman"/>
          <w:color w:val="2E3440"/>
          <w:sz w:val="24"/>
          <w:szCs w:val="24"/>
          <w:lang w:bidi="ar-SA"/>
        </w:rPr>
        <w:t>.</w:t>
      </w:r>
    </w:p>
    <w:p w14:paraId="5F89DAEF" w14:textId="77777777" w:rsidR="00807A3E" w:rsidRPr="00807A3E" w:rsidRDefault="00807A3E" w:rsidP="00BB4852">
      <w:pPr>
        <w:numPr>
          <w:ilvl w:val="0"/>
          <w:numId w:val="5"/>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فرض وجود اماره</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اگر «امارات تذکیه» وجود داشته باشد، با استناد به آن‌ها حکم به تذکیه شده و نماز صحیح است</w:t>
      </w:r>
      <w:r w:rsidRPr="00807A3E">
        <w:rPr>
          <w:rFonts w:eastAsia="Times New Roman"/>
          <w:color w:val="2E3440"/>
          <w:sz w:val="24"/>
          <w:szCs w:val="24"/>
          <w:lang w:bidi="ar-SA"/>
        </w:rPr>
        <w:t>.</w:t>
      </w:r>
    </w:p>
    <w:p w14:paraId="46A0F7CA"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مرحوم سید در </w:t>
      </w:r>
      <w:r w:rsidRPr="00807A3E">
        <w:rPr>
          <w:rFonts w:eastAsia="Times New Roman"/>
          <w:i/>
          <w:iCs/>
          <w:color w:val="2E3440"/>
          <w:sz w:val="24"/>
          <w:szCs w:val="24"/>
          <w:rtl/>
          <w:lang w:bidi="ar-SA"/>
        </w:rPr>
        <w:t>العروة الوثقی</w:t>
      </w:r>
      <w:r w:rsidRPr="00807A3E">
        <w:rPr>
          <w:rFonts w:eastAsia="Times New Roman"/>
          <w:color w:val="2E3440"/>
          <w:sz w:val="24"/>
          <w:szCs w:val="24"/>
          <w:rtl/>
          <w:lang w:bidi="ar-SA"/>
        </w:rPr>
        <w:t> در بیان امارات تذکیه می‌فرمایند</w:t>
      </w:r>
      <w:r w:rsidRPr="00807A3E">
        <w:rPr>
          <w:rFonts w:eastAsia="Times New Roman"/>
          <w:color w:val="2E3440"/>
          <w:sz w:val="24"/>
          <w:szCs w:val="24"/>
          <w:lang w:bidi="ar-SA"/>
        </w:rPr>
        <w:t>:</w:t>
      </w:r>
    </w:p>
    <w:p w14:paraId="284EC89E" w14:textId="77777777" w:rsidR="00807A3E" w:rsidRPr="00807A3E" w:rsidRDefault="00807A3E" w:rsidP="00807A3E">
      <w:pPr>
        <w:shd w:val="clear" w:color="auto" w:fill="FFFFFF"/>
        <w:spacing w:after="0" w:line="240" w:lineRule="auto"/>
        <w:jc w:val="left"/>
        <w:rPr>
          <w:rFonts w:eastAsia="Times New Roman"/>
          <w:color w:val="2E3440"/>
          <w:sz w:val="24"/>
          <w:szCs w:val="24"/>
          <w:lang w:bidi="ar-SA"/>
        </w:rPr>
      </w:pPr>
      <w:r w:rsidRPr="00807A3E">
        <w:rPr>
          <w:rFonts w:eastAsia="Times New Roman"/>
          <w:color w:val="2E3440"/>
          <w:sz w:val="24"/>
          <w:szCs w:val="24"/>
          <w:rtl/>
          <w:lang w:bidi="ar-SA"/>
        </w:rPr>
        <w:t xml:space="preserve">الثالث: أن لا يكون من أجزاء الميتة سواء كان حيوانه محلّل اللّحم أو محرّمة، بل لا فرق بين أن يكون ممّا ميتته نجسة أو لا، كميتة السمك و نحوه ممّا ليس له نفس سائلة على الأحوط (1) و كذا لا فرق بين أن يكون مدبوغاً أو لا. و المأخوذ </w:t>
      </w:r>
      <w:r w:rsidRPr="00807A3E">
        <w:rPr>
          <w:rFonts w:eastAsia="Times New Roman"/>
          <w:color w:val="2E3440"/>
          <w:sz w:val="24"/>
          <w:szCs w:val="24"/>
          <w:rtl/>
          <w:lang w:bidi="ar-SA"/>
        </w:rPr>
        <w:lastRenderedPageBreak/>
        <w:t>من يد المسلم (2) و ما عليه أثر استعماله بحكم المذكّى، بل و كذا المطروح في أرضهم و سوقهم و كان عليه أثر الاستعمال (3) و إن كان الأحوط (4) اجتنابه، كما أنّ الأحوط اجتناب‌ ما في يد المسلم المستحلّ للميتة بالدبغ، و يستثنى من الميتة صوفها و شعرها و وبرها و غير ذلك ممّا مرّ في بحث النجاسات</w:t>
      </w:r>
      <w:r w:rsidRPr="00807A3E">
        <w:rPr>
          <w:rFonts w:eastAsia="Times New Roman"/>
          <w:color w:val="2E3440"/>
          <w:sz w:val="24"/>
          <w:szCs w:val="24"/>
          <w:lang w:bidi="ar-SA"/>
        </w:rPr>
        <w:t>.</w:t>
      </w:r>
    </w:p>
    <w:p w14:paraId="71730CC5" w14:textId="77777777" w:rsidR="00807A3E" w:rsidRPr="00807A3E" w:rsidRDefault="00807A3E" w:rsidP="00807A3E">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بررسی امارات سه‌گانه در کلام مرحوم سید</w:t>
      </w:r>
    </w:p>
    <w:p w14:paraId="65BDC452" w14:textId="085C147D" w:rsidR="00807A3E" w:rsidRPr="00807A3E" w:rsidRDefault="00807A3E" w:rsidP="005966CC">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مرحوم سید در این عبارت، مجموعاً سه امر</w:t>
      </w:r>
      <w:r w:rsidR="00104570">
        <w:rPr>
          <w:rStyle w:val="af7"/>
          <w:rFonts w:eastAsia="Times New Roman"/>
          <w:color w:val="2E3440"/>
          <w:sz w:val="24"/>
          <w:szCs w:val="24"/>
          <w:rtl/>
          <w:lang w:bidi="ar-SA"/>
        </w:rPr>
        <w:footnoteReference w:id="2"/>
      </w:r>
      <w:r w:rsidRPr="00807A3E">
        <w:rPr>
          <w:rFonts w:eastAsia="Times New Roman"/>
          <w:color w:val="2E3440"/>
          <w:sz w:val="24"/>
          <w:szCs w:val="24"/>
          <w:rtl/>
          <w:lang w:bidi="ar-SA"/>
        </w:rPr>
        <w:t xml:space="preserve"> را به عنوان اماره تذکیه ذکر کرده‌اند (که البته با قیودی همراه است)</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۱</w:t>
      </w:r>
      <w:r w:rsidRPr="00807A3E">
        <w:rPr>
          <w:rFonts w:eastAsia="Times New Roman"/>
          <w:color w:val="2E3440"/>
          <w:sz w:val="24"/>
          <w:szCs w:val="24"/>
          <w:lang w:bidi="ar-SA"/>
        </w:rPr>
        <w:t>. </w:t>
      </w:r>
      <w:r w:rsidRPr="00807A3E">
        <w:rPr>
          <w:rFonts w:eastAsia="Times New Roman"/>
          <w:b/>
          <w:bCs/>
          <w:color w:val="2E3440"/>
          <w:sz w:val="24"/>
          <w:szCs w:val="24"/>
          <w:rtl/>
          <w:lang w:bidi="ar-SA"/>
        </w:rPr>
        <w:t>مأخوذ از ید مسلم</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آنچه از دست مسلمان گرفته شود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۲</w:t>
      </w:r>
      <w:r w:rsidRPr="00807A3E">
        <w:rPr>
          <w:rFonts w:eastAsia="Times New Roman"/>
          <w:color w:val="2E3440"/>
          <w:sz w:val="24"/>
          <w:szCs w:val="24"/>
          <w:lang w:bidi="ar-SA"/>
        </w:rPr>
        <w:t>. </w:t>
      </w:r>
      <w:r w:rsidRPr="00807A3E">
        <w:rPr>
          <w:rFonts w:eastAsia="Times New Roman"/>
          <w:b/>
          <w:bCs/>
          <w:color w:val="2E3440"/>
          <w:sz w:val="24"/>
          <w:szCs w:val="24"/>
          <w:rtl/>
          <w:lang w:bidi="ar-SA"/>
        </w:rPr>
        <w:t>مطروح در ارض مسلمین</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آنچه در سرزمین مسلمانان افتاده باشد</w:t>
      </w:r>
      <w:r w:rsidRPr="00807A3E">
        <w:rPr>
          <w:rFonts w:eastAsia="Times New Roman"/>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rPr>
        <w:t>۳</w:t>
      </w:r>
      <w:r w:rsidRPr="00807A3E">
        <w:rPr>
          <w:rFonts w:eastAsia="Times New Roman"/>
          <w:color w:val="2E3440"/>
          <w:sz w:val="24"/>
          <w:szCs w:val="24"/>
          <w:lang w:bidi="ar-SA"/>
        </w:rPr>
        <w:t>. </w:t>
      </w:r>
      <w:r w:rsidRPr="00807A3E">
        <w:rPr>
          <w:rFonts w:eastAsia="Times New Roman"/>
          <w:b/>
          <w:bCs/>
          <w:color w:val="2E3440"/>
          <w:sz w:val="24"/>
          <w:szCs w:val="24"/>
          <w:rtl/>
          <w:lang w:bidi="ar-SA"/>
        </w:rPr>
        <w:t>مشتر</w:t>
      </w:r>
      <w:r w:rsidR="005966CC">
        <w:rPr>
          <w:rFonts w:eastAsia="Times New Roman" w:hint="cs"/>
          <w:b/>
          <w:bCs/>
          <w:color w:val="2E3440"/>
          <w:sz w:val="24"/>
          <w:szCs w:val="24"/>
          <w:rtl/>
          <w:lang w:bidi="ar-SA"/>
        </w:rPr>
        <w:t>ا و مأخوذ</w:t>
      </w:r>
      <w:r w:rsidRPr="00807A3E">
        <w:rPr>
          <w:rFonts w:eastAsia="Times New Roman"/>
          <w:b/>
          <w:bCs/>
          <w:color w:val="2E3440"/>
          <w:sz w:val="24"/>
          <w:szCs w:val="24"/>
          <w:rtl/>
          <w:lang w:bidi="ar-SA"/>
        </w:rPr>
        <w:t xml:space="preserve"> از سوق مسلمین</w:t>
      </w:r>
      <w:r w:rsidRPr="00807A3E">
        <w:rPr>
          <w:rFonts w:eastAsia="Times New Roman"/>
          <w:b/>
          <w:bCs/>
          <w:color w:val="2E3440"/>
          <w:sz w:val="24"/>
          <w:szCs w:val="24"/>
          <w:lang w:bidi="ar-SA"/>
        </w:rPr>
        <w:t>:</w:t>
      </w:r>
      <w:r w:rsidRPr="00807A3E">
        <w:rPr>
          <w:rFonts w:eastAsia="Times New Roman"/>
          <w:color w:val="2E3440"/>
          <w:sz w:val="24"/>
          <w:szCs w:val="24"/>
          <w:lang w:bidi="ar-SA"/>
        </w:rPr>
        <w:t> </w:t>
      </w:r>
      <w:r w:rsidRPr="00807A3E">
        <w:rPr>
          <w:rFonts w:eastAsia="Times New Roman"/>
          <w:color w:val="2E3440"/>
          <w:sz w:val="24"/>
          <w:szCs w:val="24"/>
          <w:rtl/>
          <w:lang w:bidi="ar-SA"/>
        </w:rPr>
        <w:t>آنچه از بازار مسلمانان خریداری شود</w:t>
      </w:r>
      <w:r w:rsidRPr="00807A3E">
        <w:rPr>
          <w:rFonts w:eastAsia="Times New Roman"/>
          <w:color w:val="2E3440"/>
          <w:sz w:val="24"/>
          <w:szCs w:val="24"/>
          <w:lang w:bidi="ar-SA"/>
        </w:rPr>
        <w:t>.</w:t>
      </w:r>
    </w:p>
    <w:p w14:paraId="3C216737" w14:textId="2F713670" w:rsidR="00807A3E" w:rsidRPr="00807A3E" w:rsidRDefault="00807A3E" w:rsidP="005966CC">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نکته قابل توجه در عبارت </w:t>
      </w:r>
      <w:r w:rsidRPr="00807A3E">
        <w:rPr>
          <w:rFonts w:eastAsia="Times New Roman"/>
          <w:i/>
          <w:iCs/>
          <w:color w:val="2E3440"/>
          <w:sz w:val="24"/>
          <w:szCs w:val="24"/>
          <w:rtl/>
          <w:lang w:bidi="ar-SA"/>
        </w:rPr>
        <w:t>عروه</w:t>
      </w:r>
      <w:r w:rsidRPr="00807A3E">
        <w:rPr>
          <w:rFonts w:eastAsia="Times New Roman"/>
          <w:color w:val="2E3440"/>
          <w:sz w:val="24"/>
          <w:szCs w:val="24"/>
          <w:rtl/>
          <w:lang w:bidi="ar-SA"/>
        </w:rPr>
        <w:t> این است که ایشان قید «وجود اثر استعمال</w:t>
      </w:r>
      <w:r w:rsidR="005966CC">
        <w:rPr>
          <w:rFonts w:eastAsia="Times New Roman" w:hint="cs"/>
          <w:color w:val="2E3440"/>
          <w:sz w:val="24"/>
          <w:szCs w:val="24"/>
          <w:rtl/>
          <w:lang w:bidi="ar-SA"/>
        </w:rPr>
        <w:t>»</w:t>
      </w:r>
      <w:r w:rsidRPr="00807A3E">
        <w:rPr>
          <w:rFonts w:eastAsia="Times New Roman"/>
          <w:color w:val="2E3440"/>
          <w:sz w:val="24"/>
          <w:szCs w:val="24"/>
          <w:lang w:bidi="ar-SA"/>
        </w:rPr>
        <w:t xml:space="preserve"> </w:t>
      </w:r>
      <w:r w:rsidR="005966CC">
        <w:rPr>
          <w:rFonts w:eastAsia="Times New Roman" w:hint="cs"/>
          <w:color w:val="2E3440"/>
          <w:sz w:val="24"/>
          <w:szCs w:val="24"/>
          <w:rtl/>
          <w:lang w:bidi="ar-SA"/>
        </w:rPr>
        <w:t>(</w:t>
      </w:r>
      <w:r w:rsidRPr="00807A3E">
        <w:rPr>
          <w:rFonts w:eastAsia="Times New Roman"/>
          <w:color w:val="2E3440"/>
          <w:sz w:val="20"/>
          <w:szCs w:val="20"/>
          <w:rtl/>
          <w:lang w:bidi="ar-SA"/>
        </w:rPr>
        <w:t>ما عليه أثر استعماله</w:t>
      </w:r>
      <w:r w:rsidRPr="00807A3E">
        <w:rPr>
          <w:rFonts w:eastAsia="Times New Roman"/>
          <w:color w:val="2E3440"/>
          <w:sz w:val="24"/>
          <w:szCs w:val="24"/>
          <w:rtl/>
          <w:lang w:bidi="ar-SA"/>
        </w:rPr>
        <w:t> و </w:t>
      </w:r>
      <w:r w:rsidRPr="00807A3E">
        <w:rPr>
          <w:rFonts w:eastAsia="Times New Roman"/>
          <w:color w:val="2E3440"/>
          <w:sz w:val="20"/>
          <w:szCs w:val="20"/>
          <w:rtl/>
          <w:lang w:bidi="ar-SA"/>
        </w:rPr>
        <w:t>كان عليه أثر الاستعمال</w:t>
      </w:r>
      <w:r w:rsidR="005966CC">
        <w:rPr>
          <w:rFonts w:eastAsia="Times New Roman" w:hint="cs"/>
          <w:color w:val="2E3440"/>
          <w:sz w:val="24"/>
          <w:szCs w:val="24"/>
          <w:rtl/>
          <w:lang w:bidi="ar-SA"/>
        </w:rPr>
        <w:t>)</w:t>
      </w:r>
      <w:r w:rsidRPr="00807A3E">
        <w:rPr>
          <w:rFonts w:eastAsia="Times New Roman"/>
          <w:color w:val="2E3440"/>
          <w:sz w:val="24"/>
          <w:szCs w:val="24"/>
          <w:rtl/>
          <w:lang w:bidi="ar-SA"/>
        </w:rPr>
        <w:t>را ذکر کرده‌اند</w:t>
      </w:r>
      <w:r w:rsidRPr="00807A3E">
        <w:rPr>
          <w:rFonts w:eastAsia="Times New Roman"/>
          <w:color w:val="2E3440"/>
          <w:sz w:val="24"/>
          <w:szCs w:val="24"/>
          <w:lang w:bidi="ar-SA"/>
        </w:rPr>
        <w:t>.</w:t>
      </w:r>
    </w:p>
    <w:p w14:paraId="68817242" w14:textId="77777777" w:rsidR="00807A3E" w:rsidRPr="00807A3E" w:rsidRDefault="00807A3E" w:rsidP="00BB4852">
      <w:pPr>
        <w:numPr>
          <w:ilvl w:val="0"/>
          <w:numId w:val="6"/>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در بخش اول، «مأخوذ از ید مسلم» و «ما علیه اثر استعماله» را در کنار هم ذکر کردند که نشان می‌دهد صرف گرفتن از دست مسلمان کافی نیست، بلکه باید مسلمان آن را در اموری که مشروط به تذکیه است استعمال کرده باشد (یا اثر استعمال بر آن باشد)</w:t>
      </w:r>
      <w:r w:rsidRPr="00807A3E">
        <w:rPr>
          <w:rFonts w:eastAsia="Times New Roman"/>
          <w:color w:val="2E3440"/>
          <w:sz w:val="24"/>
          <w:szCs w:val="24"/>
          <w:lang w:bidi="ar-SA"/>
        </w:rPr>
        <w:t>.</w:t>
      </w:r>
    </w:p>
    <w:p w14:paraId="4909408B" w14:textId="77777777" w:rsidR="00807A3E" w:rsidRPr="00807A3E" w:rsidRDefault="00807A3E" w:rsidP="00BB4852">
      <w:pPr>
        <w:numPr>
          <w:ilvl w:val="0"/>
          <w:numId w:val="6"/>
        </w:num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در بخش دوم نیز فرمودند</w:t>
      </w:r>
      <w:r w:rsidRPr="00807A3E">
        <w:rPr>
          <w:rFonts w:eastAsia="Times New Roman"/>
          <w:color w:val="2E3440"/>
          <w:sz w:val="24"/>
          <w:szCs w:val="24"/>
          <w:lang w:bidi="ar-SA"/>
        </w:rPr>
        <w:t>: </w:t>
      </w:r>
      <w:r w:rsidRPr="00807A3E">
        <w:rPr>
          <w:rFonts w:eastAsia="Times New Roman"/>
          <w:color w:val="2E3440"/>
          <w:sz w:val="20"/>
          <w:szCs w:val="20"/>
          <w:rtl/>
          <w:lang w:bidi="ar-SA"/>
        </w:rPr>
        <w:t>و كذا المطروح في أرضهم و سوقهم و كان عليه أثر الاستعمال</w:t>
      </w:r>
      <w:r w:rsidRPr="00807A3E">
        <w:rPr>
          <w:rFonts w:eastAsia="Times New Roman"/>
          <w:color w:val="2E3440"/>
          <w:sz w:val="24"/>
          <w:szCs w:val="24"/>
          <w:lang w:bidi="ar-SA"/>
        </w:rPr>
        <w:t xml:space="preserve">. </w:t>
      </w:r>
      <w:r w:rsidRPr="00807A3E">
        <w:rPr>
          <w:rFonts w:eastAsia="Times New Roman"/>
          <w:color w:val="2E3440"/>
          <w:sz w:val="24"/>
          <w:szCs w:val="24"/>
          <w:rtl/>
          <w:lang w:bidi="ar-SA"/>
        </w:rPr>
        <w:t>یعنی در مورد چیزی که در زمین یا بازار مسلمین یافت می‌شود نیز صرف یافتن یا خریدن کافی نیست، بلکه باید اثر استعمال بر آن مشاهده شود</w:t>
      </w:r>
      <w:r w:rsidRPr="00807A3E">
        <w:rPr>
          <w:rFonts w:eastAsia="Times New Roman"/>
          <w:color w:val="2E3440"/>
          <w:sz w:val="24"/>
          <w:szCs w:val="24"/>
          <w:lang w:bidi="ar-SA"/>
        </w:rPr>
        <w:t>.</w:t>
      </w:r>
    </w:p>
    <w:p w14:paraId="02FDE3ED"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بنابراین، هرچند در کلمات فقها این سه عنوان (ید مسلم، سوق مسلمین، ارض مسلمین) به عنوان امارات مستقل مطرح می‌شوند، اما مرحوم سید در هر سه مورد، قید «اثر استعمال» را دخیل دانسته‌اند</w:t>
      </w:r>
      <w:r w:rsidRPr="00807A3E">
        <w:rPr>
          <w:rFonts w:eastAsia="Times New Roman"/>
          <w:color w:val="2E3440"/>
          <w:sz w:val="24"/>
          <w:szCs w:val="24"/>
          <w:lang w:bidi="ar-SA"/>
        </w:rPr>
        <w:t>.</w:t>
      </w:r>
    </w:p>
    <w:p w14:paraId="611D9CE3" w14:textId="77777777" w:rsidR="00807A3E" w:rsidRPr="00807A3E" w:rsidRDefault="00807A3E" w:rsidP="00807A3E">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807A3E">
        <w:rPr>
          <w:rFonts w:eastAsia="Times New Roman"/>
          <w:b/>
          <w:bCs/>
          <w:color w:val="2E3440"/>
          <w:sz w:val="36"/>
          <w:szCs w:val="36"/>
          <w:rtl/>
          <w:lang w:bidi="ar-SA"/>
        </w:rPr>
        <w:t>بررسی حواشی عروه</w:t>
      </w:r>
    </w:p>
    <w:p w14:paraId="4818AD99"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color w:val="2E3440"/>
          <w:sz w:val="24"/>
          <w:szCs w:val="24"/>
          <w:rtl/>
          <w:lang w:bidi="ar-SA"/>
        </w:rPr>
        <w:t>آیا اماریت این امور به همان نحوی که مرحوم سید فرمودند (با قیود مذکور یا بدون آن‌ها) تمام است؟</w:t>
      </w:r>
      <w:r w:rsidRPr="00807A3E">
        <w:rPr>
          <w:rFonts w:eastAsia="Times New Roman"/>
          <w:color w:val="2E3440"/>
          <w:sz w:val="24"/>
          <w:szCs w:val="24"/>
          <w:lang w:bidi="ar-SA"/>
        </w:rPr>
        <w:br/>
      </w:r>
      <w:r w:rsidRPr="00807A3E">
        <w:rPr>
          <w:rFonts w:eastAsia="Times New Roman"/>
          <w:color w:val="2E3440"/>
          <w:sz w:val="24"/>
          <w:szCs w:val="24"/>
          <w:rtl/>
          <w:lang w:bidi="ar-SA"/>
        </w:rPr>
        <w:t>در تعلیقه </w:t>
      </w:r>
      <w:r w:rsidRPr="00807A3E">
        <w:rPr>
          <w:rFonts w:eastAsia="Times New Roman"/>
          <w:i/>
          <w:iCs/>
          <w:color w:val="2E3440"/>
          <w:sz w:val="24"/>
          <w:szCs w:val="24"/>
          <w:rtl/>
          <w:lang w:bidi="ar-SA"/>
        </w:rPr>
        <w:t>عروه</w:t>
      </w:r>
      <w:r w:rsidRPr="00807A3E">
        <w:rPr>
          <w:rFonts w:eastAsia="Times New Roman"/>
          <w:color w:val="2E3440"/>
          <w:sz w:val="24"/>
          <w:szCs w:val="24"/>
          <w:rtl/>
          <w:lang w:bidi="ar-SA"/>
        </w:rPr>
        <w:t>، تعدادی از محشین و فقها نسبت به این فتوا اشکال کرده‌اند</w:t>
      </w:r>
      <w:r w:rsidRPr="00807A3E">
        <w:rPr>
          <w:rFonts w:eastAsia="Times New Roman"/>
          <w:color w:val="2E3440"/>
          <w:sz w:val="24"/>
          <w:szCs w:val="24"/>
          <w:lang w:bidi="ar-SA"/>
        </w:rPr>
        <w:t>:</w:t>
      </w:r>
    </w:p>
    <w:p w14:paraId="75C89E18"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۱</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اشکال در ید مسلم</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برخی از اعلام، مانند </w:t>
      </w:r>
      <w:r w:rsidRPr="00807A3E">
        <w:rPr>
          <w:rFonts w:eastAsia="Times New Roman"/>
          <w:b/>
          <w:bCs/>
          <w:color w:val="2E3440"/>
          <w:sz w:val="24"/>
          <w:szCs w:val="24"/>
          <w:rtl/>
          <w:lang w:bidi="ar-SA"/>
        </w:rPr>
        <w:t>مرحوم محقق عراقی</w:t>
      </w:r>
      <w:r w:rsidRPr="00807A3E">
        <w:rPr>
          <w:rFonts w:eastAsia="Times New Roman"/>
          <w:color w:val="2E3440"/>
          <w:sz w:val="24"/>
          <w:szCs w:val="24"/>
          <w:rtl/>
          <w:lang w:bidi="ar-SA"/>
        </w:rPr>
        <w:t>، در مورد اماریت «ید مسلم» اشکال کرده‌اند که صرفِ اخذ از ید مسلمان برای احراز تذکیه کافی نیست. ایشان می‌فرمایند علاوه بر ید، باید «اخبار» (خبر دادن) ذی‌الید نیز ضمیمه شود. یعنی اگر مسلمان چیزی را به ما بدهد اما خبری از تذکیه آن ندهد، به مجرد اخذ از ید نمی‌توان حکم به تذکیه کرد</w:t>
      </w:r>
      <w:r w:rsidRPr="00807A3E">
        <w:rPr>
          <w:rFonts w:eastAsia="Times New Roman"/>
          <w:color w:val="2E3440"/>
          <w:sz w:val="24"/>
          <w:szCs w:val="24"/>
          <w:lang w:bidi="ar-SA"/>
        </w:rPr>
        <w:t>.</w:t>
      </w:r>
    </w:p>
    <w:p w14:paraId="2C6604EB"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rPr>
        <w:t>۲</w:t>
      </w:r>
      <w:r w:rsidRPr="00807A3E">
        <w:rPr>
          <w:rFonts w:eastAsia="Times New Roman"/>
          <w:b/>
          <w:bCs/>
          <w:color w:val="2E3440"/>
          <w:sz w:val="24"/>
          <w:szCs w:val="24"/>
          <w:lang w:bidi="ar-SA"/>
        </w:rPr>
        <w:t xml:space="preserve">. </w:t>
      </w:r>
      <w:r w:rsidRPr="00807A3E">
        <w:rPr>
          <w:rFonts w:eastAsia="Times New Roman"/>
          <w:b/>
          <w:bCs/>
          <w:color w:val="2E3440"/>
          <w:sz w:val="24"/>
          <w:szCs w:val="24"/>
          <w:rtl/>
          <w:lang w:bidi="ar-SA"/>
        </w:rPr>
        <w:t>اشکال در سوق و ارض</w:t>
      </w:r>
      <w:r w:rsidRPr="00807A3E">
        <w:rPr>
          <w:rFonts w:eastAsia="Times New Roman"/>
          <w:b/>
          <w:bCs/>
          <w:color w:val="2E3440"/>
          <w:sz w:val="24"/>
          <w:szCs w:val="24"/>
          <w:lang w:bidi="ar-SA"/>
        </w:rPr>
        <w:t>:</w:t>
      </w:r>
      <w:r w:rsidRPr="00807A3E">
        <w:rPr>
          <w:rFonts w:eastAsia="Times New Roman"/>
          <w:color w:val="2E3440"/>
          <w:sz w:val="24"/>
          <w:szCs w:val="24"/>
          <w:lang w:bidi="ar-SA"/>
        </w:rPr>
        <w:br/>
      </w:r>
      <w:r w:rsidRPr="00807A3E">
        <w:rPr>
          <w:rFonts w:eastAsia="Times New Roman"/>
          <w:color w:val="2E3440"/>
          <w:sz w:val="24"/>
          <w:szCs w:val="24"/>
          <w:rtl/>
          <w:lang w:bidi="ar-SA"/>
        </w:rPr>
        <w:t>نسبت به قسمت دوم کلام سید (مطروح در ارض و اشتراء از سوق) نیز برخی از محققین تعلیقه دارند و در اشتراط «اثر استعمال» یا کفایت این امور بحث کرده‌اند</w:t>
      </w:r>
      <w:r w:rsidRPr="00807A3E">
        <w:rPr>
          <w:rFonts w:eastAsia="Times New Roman"/>
          <w:color w:val="2E3440"/>
          <w:sz w:val="24"/>
          <w:szCs w:val="24"/>
          <w:lang w:bidi="ar-SA"/>
        </w:rPr>
        <w:t>.</w:t>
      </w:r>
    </w:p>
    <w:p w14:paraId="60D76B22" w14:textId="77777777" w:rsidR="00807A3E" w:rsidRPr="00807A3E" w:rsidRDefault="00807A3E" w:rsidP="00807A3E">
      <w:pPr>
        <w:shd w:val="clear" w:color="auto" w:fill="FFFFFF"/>
        <w:spacing w:before="100" w:beforeAutospacing="1" w:after="100" w:afterAutospacing="1" w:line="240" w:lineRule="auto"/>
        <w:jc w:val="left"/>
        <w:rPr>
          <w:rFonts w:eastAsia="Times New Roman"/>
          <w:color w:val="2E3440"/>
          <w:sz w:val="24"/>
          <w:szCs w:val="24"/>
          <w:lang w:bidi="ar-SA"/>
        </w:rPr>
      </w:pPr>
      <w:r w:rsidRPr="00807A3E">
        <w:rPr>
          <w:rFonts w:eastAsia="Times New Roman"/>
          <w:b/>
          <w:bCs/>
          <w:color w:val="2E3440"/>
          <w:sz w:val="24"/>
          <w:szCs w:val="24"/>
          <w:rtl/>
          <w:lang w:bidi="ar-SA"/>
        </w:rPr>
        <w:t>و صلی الله علی محمد و آله الطاهرین</w:t>
      </w:r>
      <w:r w:rsidRPr="00807A3E">
        <w:rPr>
          <w:rFonts w:eastAsia="Times New Roman"/>
          <w:b/>
          <w:bCs/>
          <w:color w:val="2E3440"/>
          <w:sz w:val="24"/>
          <w:szCs w:val="24"/>
          <w:lang w:bidi="ar-SA"/>
        </w:rPr>
        <w:t>.</w:t>
      </w:r>
    </w:p>
    <w:p w14:paraId="144E10AB" w14:textId="58DAD8BC" w:rsidR="0013091F" w:rsidRPr="00807A3E" w:rsidRDefault="0013091F" w:rsidP="00807A3E">
      <w:pPr>
        <w:jc w:val="left"/>
        <w:rPr>
          <w:rtl/>
        </w:rPr>
      </w:pPr>
    </w:p>
    <w:sectPr w:rsidR="0013091F" w:rsidRPr="00807A3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DFBBC" w14:textId="77777777" w:rsidR="00BB4852" w:rsidRDefault="00BB4852" w:rsidP="00292230">
      <w:r>
        <w:separator/>
      </w:r>
    </w:p>
  </w:endnote>
  <w:endnote w:type="continuationSeparator" w:id="0">
    <w:p w14:paraId="7FC43ED6" w14:textId="77777777" w:rsidR="00BB4852" w:rsidRDefault="00BB4852"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B9965" w14:textId="77777777" w:rsidR="00BB4852" w:rsidRDefault="00BB4852" w:rsidP="00292230">
      <w:r>
        <w:separator/>
      </w:r>
    </w:p>
  </w:footnote>
  <w:footnote w:type="continuationSeparator" w:id="0">
    <w:p w14:paraId="35F66F15" w14:textId="77777777" w:rsidR="00BB4852" w:rsidRDefault="00BB4852" w:rsidP="00292230">
      <w:r>
        <w:continuationSeparator/>
      </w:r>
    </w:p>
  </w:footnote>
  <w:footnote w:id="1">
    <w:p w14:paraId="73B6D37A" w14:textId="5E7D7851" w:rsidR="005D48B9" w:rsidRDefault="005D48B9">
      <w:pPr>
        <w:pStyle w:val="af5"/>
        <w:rPr>
          <w:rFonts w:hint="cs"/>
        </w:rPr>
      </w:pPr>
      <w:r>
        <w:rPr>
          <w:rStyle w:val="af7"/>
        </w:rPr>
        <w:footnoteRef/>
      </w:r>
      <w:r>
        <w:rPr>
          <w:rtl/>
        </w:rPr>
        <w:t xml:space="preserve"> </w:t>
      </w:r>
      <w:r>
        <w:rPr>
          <w:rFonts w:hint="cs"/>
          <w:rtl/>
        </w:rPr>
        <w:t xml:space="preserve">- </w:t>
      </w:r>
      <w:proofErr w:type="spellStart"/>
      <w:r>
        <w:rPr>
          <w:rFonts w:hint="cs"/>
          <w:rtl/>
        </w:rPr>
        <w:t>المکاسب</w:t>
      </w:r>
      <w:proofErr w:type="spellEnd"/>
      <w:r>
        <w:rPr>
          <w:rFonts w:hint="cs"/>
          <w:rtl/>
        </w:rPr>
        <w:t xml:space="preserve"> </w:t>
      </w:r>
      <w:proofErr w:type="spellStart"/>
      <w:r>
        <w:rPr>
          <w:rFonts w:hint="cs"/>
          <w:rtl/>
        </w:rPr>
        <w:t>المحرمة</w:t>
      </w:r>
      <w:proofErr w:type="spellEnd"/>
      <w:r>
        <w:rPr>
          <w:rFonts w:hint="cs"/>
          <w:rtl/>
        </w:rPr>
        <w:t xml:space="preserve"> ج1ص378</w:t>
      </w:r>
    </w:p>
  </w:footnote>
  <w:footnote w:id="2">
    <w:p w14:paraId="30080EDE" w14:textId="3104C449" w:rsidR="00104570" w:rsidRDefault="00104570" w:rsidP="00104570">
      <w:pPr>
        <w:pStyle w:val="af5"/>
        <w:rPr>
          <w:rFonts w:hint="cs"/>
        </w:rPr>
      </w:pPr>
      <w:r>
        <w:rPr>
          <w:rStyle w:val="af7"/>
        </w:rPr>
        <w:footnoteRef/>
      </w:r>
      <w:r>
        <w:rPr>
          <w:rtl/>
        </w:rPr>
        <w:t xml:space="preserve"> </w:t>
      </w:r>
      <w:r>
        <w:rPr>
          <w:rFonts w:hint="cs"/>
          <w:rtl/>
        </w:rPr>
        <w:t xml:space="preserve">- براساس </w:t>
      </w:r>
      <w:proofErr w:type="spellStart"/>
      <w:r>
        <w:rPr>
          <w:rFonts w:hint="cs"/>
          <w:rtl/>
        </w:rPr>
        <w:t>يک</w:t>
      </w:r>
      <w:proofErr w:type="spellEnd"/>
      <w:r>
        <w:rPr>
          <w:rFonts w:hint="cs"/>
          <w:rtl/>
        </w:rPr>
        <w:t xml:space="preserve"> احتمال سه امر ذکر شده است ولی بر اساس احتمال </w:t>
      </w:r>
      <w:proofErr w:type="spellStart"/>
      <w:r>
        <w:rPr>
          <w:rFonts w:hint="cs"/>
          <w:rtl/>
        </w:rPr>
        <w:t>ديگر</w:t>
      </w:r>
      <w:proofErr w:type="spellEnd"/>
      <w:r>
        <w:rPr>
          <w:rFonts w:hint="cs"/>
          <w:rtl/>
        </w:rPr>
        <w:t xml:space="preserve"> که در جلسات </w:t>
      </w:r>
      <w:proofErr w:type="spellStart"/>
      <w:r>
        <w:rPr>
          <w:rFonts w:hint="cs"/>
          <w:rtl/>
        </w:rPr>
        <w:t>آينده</w:t>
      </w:r>
      <w:proofErr w:type="spellEnd"/>
      <w:r>
        <w:rPr>
          <w:rFonts w:hint="cs"/>
          <w:rtl/>
        </w:rPr>
        <w:t xml:space="preserve"> مطرح می شود </w:t>
      </w:r>
      <w:r w:rsidR="005966CC">
        <w:rPr>
          <w:rFonts w:hint="cs"/>
          <w:rtl/>
        </w:rPr>
        <w:t>(</w:t>
      </w:r>
      <w:r>
        <w:rPr>
          <w:rFonts w:hint="cs"/>
          <w:rtl/>
        </w:rPr>
        <w:t xml:space="preserve">بنابر </w:t>
      </w:r>
      <w:proofErr w:type="spellStart"/>
      <w:r>
        <w:rPr>
          <w:rFonts w:hint="cs"/>
          <w:rtl/>
        </w:rPr>
        <w:t>اينکه</w:t>
      </w:r>
      <w:proofErr w:type="spellEnd"/>
      <w:r>
        <w:rPr>
          <w:rFonts w:hint="cs"/>
          <w:rtl/>
        </w:rPr>
        <w:t xml:space="preserve"> عنوان ما </w:t>
      </w:r>
      <w:proofErr w:type="spellStart"/>
      <w:r>
        <w:rPr>
          <w:rFonts w:hint="cs"/>
          <w:rtl/>
        </w:rPr>
        <w:t>عليه</w:t>
      </w:r>
      <w:proofErr w:type="spellEnd"/>
      <w:r>
        <w:rPr>
          <w:rFonts w:hint="cs"/>
          <w:rtl/>
        </w:rPr>
        <w:t xml:space="preserve"> اثر </w:t>
      </w:r>
      <w:proofErr w:type="spellStart"/>
      <w:r>
        <w:rPr>
          <w:rFonts w:hint="cs"/>
          <w:rtl/>
        </w:rPr>
        <w:t>استعماله</w:t>
      </w:r>
      <w:proofErr w:type="spellEnd"/>
      <w:r>
        <w:rPr>
          <w:rFonts w:hint="cs"/>
          <w:rtl/>
        </w:rPr>
        <w:t xml:space="preserve"> </w:t>
      </w:r>
      <w:proofErr w:type="spellStart"/>
      <w:r>
        <w:rPr>
          <w:rFonts w:hint="cs"/>
          <w:rtl/>
        </w:rPr>
        <w:t>اماره</w:t>
      </w:r>
      <w:proofErr w:type="spellEnd"/>
      <w:r>
        <w:rPr>
          <w:rFonts w:hint="cs"/>
          <w:rtl/>
        </w:rPr>
        <w:t xml:space="preserve"> مستقل باشد </w:t>
      </w:r>
      <w:r w:rsidR="005966CC">
        <w:rPr>
          <w:rFonts w:hint="cs"/>
          <w:rtl/>
        </w:rPr>
        <w:t xml:space="preserve">) </w:t>
      </w:r>
      <w:r>
        <w:rPr>
          <w:rFonts w:hint="cs"/>
          <w:rtl/>
        </w:rPr>
        <w:t xml:space="preserve">در مجموع چهار امر به عنوان </w:t>
      </w:r>
      <w:proofErr w:type="spellStart"/>
      <w:r>
        <w:rPr>
          <w:rFonts w:hint="cs"/>
          <w:rtl/>
        </w:rPr>
        <w:t>اماره</w:t>
      </w:r>
      <w:proofErr w:type="spellEnd"/>
      <w:r>
        <w:rPr>
          <w:rFonts w:hint="cs"/>
          <w:rtl/>
        </w:rPr>
        <w:t xml:space="preserve"> </w:t>
      </w:r>
      <w:proofErr w:type="spellStart"/>
      <w:r>
        <w:rPr>
          <w:rFonts w:hint="cs"/>
          <w:rtl/>
        </w:rPr>
        <w:t>تذکيه</w:t>
      </w:r>
      <w:proofErr w:type="spellEnd"/>
      <w:r>
        <w:rPr>
          <w:rFonts w:hint="cs"/>
          <w:rtl/>
        </w:rPr>
        <w:t xml:space="preserve"> ذکر شده است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1799902"/>
      <w:docPartObj>
        <w:docPartGallery w:val="Page Numbers (Top of Page)"/>
        <w:docPartUnique/>
      </w:docPartObj>
    </w:sdtPr>
    <w:sdtEndPr>
      <w:rPr>
        <w:noProof/>
      </w:rPr>
    </w:sdtEndPr>
    <w:sdtContent>
      <w:p w14:paraId="3F7FC5CB" w14:textId="0E4CA7A7" w:rsidR="00133772" w:rsidRDefault="00133772">
        <w:pPr>
          <w:pStyle w:val="a3"/>
          <w:jc w:val="right"/>
        </w:pPr>
        <w:r>
          <w:fldChar w:fldCharType="begin"/>
        </w:r>
        <w:r>
          <w:instrText xml:space="preserve"> PAGE   \* MERGEFORMAT </w:instrText>
        </w:r>
        <w:r>
          <w:fldChar w:fldCharType="separate"/>
        </w:r>
        <w:r w:rsidR="005966CC">
          <w:rPr>
            <w:noProof/>
            <w:rtl/>
          </w:rPr>
          <w:t>6</w:t>
        </w:r>
        <w:r>
          <w:rPr>
            <w:noProof/>
          </w:rPr>
          <w:fldChar w:fldCharType="end"/>
        </w:r>
      </w:p>
    </w:sdtContent>
  </w:sdt>
  <w:p w14:paraId="07E57F82" w14:textId="77777777" w:rsidR="00133772" w:rsidRDefault="001337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6C"/>
    <w:multiLevelType w:val="multilevel"/>
    <w:tmpl w:val="118A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9477D"/>
    <w:multiLevelType w:val="multilevel"/>
    <w:tmpl w:val="B5308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E4923"/>
    <w:multiLevelType w:val="multilevel"/>
    <w:tmpl w:val="FEEE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E0733"/>
    <w:multiLevelType w:val="multilevel"/>
    <w:tmpl w:val="CB16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A31DA"/>
    <w:multiLevelType w:val="multilevel"/>
    <w:tmpl w:val="873C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E74B6"/>
    <w:multiLevelType w:val="multilevel"/>
    <w:tmpl w:val="9850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104011"/>
    <w:rsid w:val="00104570"/>
    <w:rsid w:val="001119BD"/>
    <w:rsid w:val="00116AF0"/>
    <w:rsid w:val="0013091F"/>
    <w:rsid w:val="00133772"/>
    <w:rsid w:val="00140669"/>
    <w:rsid w:val="00174F16"/>
    <w:rsid w:val="00186390"/>
    <w:rsid w:val="00197012"/>
    <w:rsid w:val="001A74A7"/>
    <w:rsid w:val="001B6F81"/>
    <w:rsid w:val="001F0AA9"/>
    <w:rsid w:val="0022771A"/>
    <w:rsid w:val="00236017"/>
    <w:rsid w:val="00250EAD"/>
    <w:rsid w:val="00280E47"/>
    <w:rsid w:val="00290EA0"/>
    <w:rsid w:val="00292230"/>
    <w:rsid w:val="002A1BA1"/>
    <w:rsid w:val="002D3640"/>
    <w:rsid w:val="002D4452"/>
    <w:rsid w:val="002F613A"/>
    <w:rsid w:val="00324484"/>
    <w:rsid w:val="00324AB1"/>
    <w:rsid w:val="00385A4A"/>
    <w:rsid w:val="003963C9"/>
    <w:rsid w:val="003A2F27"/>
    <w:rsid w:val="003E3F63"/>
    <w:rsid w:val="00441FC9"/>
    <w:rsid w:val="00443216"/>
    <w:rsid w:val="0046030D"/>
    <w:rsid w:val="004752EE"/>
    <w:rsid w:val="004C7681"/>
    <w:rsid w:val="0051417C"/>
    <w:rsid w:val="00546FE2"/>
    <w:rsid w:val="00550366"/>
    <w:rsid w:val="00560AD5"/>
    <w:rsid w:val="005749DD"/>
    <w:rsid w:val="00586E96"/>
    <w:rsid w:val="005966CC"/>
    <w:rsid w:val="005D48B9"/>
    <w:rsid w:val="006013DE"/>
    <w:rsid w:val="006018AE"/>
    <w:rsid w:val="00634E0A"/>
    <w:rsid w:val="00635BE1"/>
    <w:rsid w:val="00637559"/>
    <w:rsid w:val="006A37AC"/>
    <w:rsid w:val="006C790E"/>
    <w:rsid w:val="006E7A49"/>
    <w:rsid w:val="006F40A6"/>
    <w:rsid w:val="00712806"/>
    <w:rsid w:val="00715518"/>
    <w:rsid w:val="00740F9D"/>
    <w:rsid w:val="00757707"/>
    <w:rsid w:val="00776D39"/>
    <w:rsid w:val="00780E6D"/>
    <w:rsid w:val="007A2CA4"/>
    <w:rsid w:val="007A3F08"/>
    <w:rsid w:val="007B3CE9"/>
    <w:rsid w:val="007D2384"/>
    <w:rsid w:val="007F61A4"/>
    <w:rsid w:val="00803BC3"/>
    <w:rsid w:val="00807A3E"/>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20E5F"/>
    <w:rsid w:val="00A43D7B"/>
    <w:rsid w:val="00A4780D"/>
    <w:rsid w:val="00A75B03"/>
    <w:rsid w:val="00AA5BBD"/>
    <w:rsid w:val="00AB035E"/>
    <w:rsid w:val="00AC367A"/>
    <w:rsid w:val="00AD2A5B"/>
    <w:rsid w:val="00AE151C"/>
    <w:rsid w:val="00AE2819"/>
    <w:rsid w:val="00B05EC7"/>
    <w:rsid w:val="00B11DDA"/>
    <w:rsid w:val="00B34C5D"/>
    <w:rsid w:val="00B471D1"/>
    <w:rsid w:val="00B563B5"/>
    <w:rsid w:val="00B76658"/>
    <w:rsid w:val="00B875D6"/>
    <w:rsid w:val="00B90CC3"/>
    <w:rsid w:val="00B96619"/>
    <w:rsid w:val="00BB1A67"/>
    <w:rsid w:val="00BB3E70"/>
    <w:rsid w:val="00BB4852"/>
    <w:rsid w:val="00BC34BB"/>
    <w:rsid w:val="00BC4284"/>
    <w:rsid w:val="00BD3C49"/>
    <w:rsid w:val="00BD5C79"/>
    <w:rsid w:val="00BE0225"/>
    <w:rsid w:val="00BE0D96"/>
    <w:rsid w:val="00BF09B8"/>
    <w:rsid w:val="00C079DC"/>
    <w:rsid w:val="00C151F3"/>
    <w:rsid w:val="00C27525"/>
    <w:rsid w:val="00C66302"/>
    <w:rsid w:val="00C856A3"/>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02EE7"/>
    <w:rsid w:val="00E032F7"/>
    <w:rsid w:val="00E25887"/>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088B"/>
    <w:rsid w:val="00F666D6"/>
    <w:rsid w:val="00F66EFD"/>
    <w:rsid w:val="00F73C24"/>
    <w:rsid w:val="00F822AC"/>
    <w:rsid w:val="00F86F4A"/>
    <w:rsid w:val="00F936DE"/>
    <w:rsid w:val="00FD0DB1"/>
    <w:rsid w:val="00FF0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 w:type="paragraph" w:styleId="afa">
    <w:name w:val="Normal (Web)"/>
    <w:basedOn w:val="a"/>
    <w:uiPriority w:val="99"/>
    <w:unhideWhenUsed/>
    <w:rsid w:val="00E02EE7"/>
    <w:pPr>
      <w:bidi w:val="0"/>
      <w:spacing w:before="100" w:beforeAutospacing="1" w:after="100" w:afterAutospacing="1" w:line="240" w:lineRule="auto"/>
      <w:jc w:val="left"/>
    </w:pPr>
    <w:rPr>
      <w:rFonts w:ascii="Times New Roman" w:eastAsia="Times New Roman" w:hAnsi="Times New Roman" w:cs="Times New Roman"/>
      <w:color w:val="auto"/>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 w:type="paragraph" w:styleId="afa">
    <w:name w:val="Normal (Web)"/>
    <w:basedOn w:val="a"/>
    <w:uiPriority w:val="99"/>
    <w:unhideWhenUsed/>
    <w:rsid w:val="00E02EE7"/>
    <w:pPr>
      <w:bidi w:val="0"/>
      <w:spacing w:before="100" w:beforeAutospacing="1" w:after="100" w:afterAutospacing="1" w:line="240" w:lineRule="auto"/>
      <w:jc w:val="left"/>
    </w:pPr>
    <w:rPr>
      <w:rFonts w:ascii="Times New Roman" w:eastAsia="Times New Roman" w:hAnsi="Times New Roman" w:cs="Times New Roman"/>
      <w:color w:val="auto"/>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49870-194D-4241-8C1B-81951B3C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6</Pages>
  <Words>2362</Words>
  <Characters>13464</Characters>
  <Application>Microsoft Office Word</Application>
  <DocSecurity>0</DocSecurity>
  <Lines>112</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70</cp:revision>
  <dcterms:created xsi:type="dcterms:W3CDTF">2021-07-05T07:07:00Z</dcterms:created>
  <dcterms:modified xsi:type="dcterms:W3CDTF">2025-12-12T07:14:00Z</dcterms:modified>
</cp:coreProperties>
</file>