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Pr="00EE2F78" w:rsidRDefault="005D0A76" w:rsidP="00373AC7">
      <w:pPr>
        <w:spacing w:line="240" w:lineRule="auto"/>
        <w:jc w:val="center"/>
        <w:rPr>
          <w:rtl/>
          <w:lang w:val="en-US"/>
        </w:rPr>
      </w:pPr>
    </w:p>
    <w:p w14:paraId="44F044F8" w14:textId="78EEB3DF" w:rsidR="0052675C" w:rsidRPr="00EE2F78" w:rsidRDefault="00553DAC" w:rsidP="00373AC7">
      <w:pPr>
        <w:spacing w:line="240" w:lineRule="auto"/>
        <w:jc w:val="center"/>
        <w:rPr>
          <w:rtl/>
          <w:lang w:val="en-US"/>
        </w:rPr>
      </w:pPr>
      <w:proofErr w:type="spellStart"/>
      <w:r w:rsidRPr="00EE2F78">
        <w:rPr>
          <w:rtl/>
          <w:lang w:val="en-US"/>
        </w:rPr>
        <w:t>بسم‌الله</w:t>
      </w:r>
      <w:proofErr w:type="spellEnd"/>
      <w:r w:rsidR="0052675C" w:rsidRPr="00EE2F78">
        <w:rPr>
          <w:rFonts w:hint="cs"/>
          <w:rtl/>
          <w:lang w:val="en-US"/>
        </w:rPr>
        <w:t xml:space="preserve"> </w:t>
      </w:r>
      <w:proofErr w:type="spellStart"/>
      <w:r w:rsidR="0052675C" w:rsidRPr="00EE2F78">
        <w:rPr>
          <w:rFonts w:hint="cs"/>
          <w:rtl/>
          <w:lang w:val="en-US"/>
        </w:rPr>
        <w:t>الرحمن</w:t>
      </w:r>
      <w:proofErr w:type="spellEnd"/>
      <w:r w:rsidR="0052675C" w:rsidRPr="00EE2F78">
        <w:rPr>
          <w:rFonts w:hint="cs"/>
          <w:rtl/>
          <w:lang w:val="en-US"/>
        </w:rPr>
        <w:t xml:space="preserve"> </w:t>
      </w:r>
      <w:proofErr w:type="spellStart"/>
      <w:r w:rsidR="0052675C" w:rsidRPr="00EE2F78">
        <w:rPr>
          <w:rFonts w:hint="cs"/>
          <w:rtl/>
          <w:lang w:val="en-US"/>
        </w:rPr>
        <w:t>الرحیم</w:t>
      </w:r>
      <w:proofErr w:type="spellEnd"/>
    </w:p>
    <w:p w14:paraId="64A6B661" w14:textId="79DBB7B2" w:rsidR="00F21F44" w:rsidRPr="00EE2F78" w:rsidRDefault="00903334" w:rsidP="00903334">
      <w:pPr>
        <w:spacing w:line="240" w:lineRule="auto"/>
        <w:jc w:val="center"/>
        <w:rPr>
          <w:color w:val="A6A6A6" w:themeColor="background1" w:themeShade="A6"/>
          <w:rtl/>
          <w:lang w:val="en-US"/>
        </w:rPr>
      </w:pPr>
      <w:proofErr w:type="spellStart"/>
      <w:r w:rsidRPr="00EE2F78">
        <w:rPr>
          <w:rFonts w:hint="cs"/>
          <w:rtl/>
          <w:lang w:val="en-US"/>
        </w:rPr>
        <w:t>تقریر</w:t>
      </w:r>
      <w:r w:rsidR="0052675C" w:rsidRPr="00EE2F78">
        <w:rPr>
          <w:rFonts w:hint="cs"/>
          <w:rtl/>
          <w:lang w:val="en-US"/>
        </w:rPr>
        <w:t>اصول</w:t>
      </w:r>
      <w:proofErr w:type="spellEnd"/>
      <w:r w:rsidR="0052675C" w:rsidRPr="00EE2F78">
        <w:rPr>
          <w:rFonts w:hint="cs"/>
          <w:rtl/>
          <w:lang w:val="en-US"/>
        </w:rPr>
        <w:t xml:space="preserve"> </w:t>
      </w:r>
      <w:proofErr w:type="spellStart"/>
      <w:r w:rsidR="0052675C" w:rsidRPr="00EE2F78">
        <w:rPr>
          <w:rFonts w:hint="cs"/>
          <w:rtl/>
          <w:lang w:val="en-US"/>
        </w:rPr>
        <w:t>الفقه</w:t>
      </w:r>
      <w:proofErr w:type="spellEnd"/>
      <w:r w:rsidR="0052675C" w:rsidRPr="00EE2F78">
        <w:rPr>
          <w:rFonts w:hint="cs"/>
          <w:rtl/>
          <w:lang w:val="en-US"/>
        </w:rPr>
        <w:t xml:space="preserve"> | جل</w:t>
      </w:r>
      <w:r w:rsidR="00741878" w:rsidRPr="00EE2F78">
        <w:rPr>
          <w:rFonts w:hint="cs"/>
          <w:rtl/>
          <w:lang w:val="en-US"/>
        </w:rPr>
        <w:t>سه</w:t>
      </w:r>
      <w:r w:rsidR="00E90535" w:rsidRPr="00EE2F78">
        <w:rPr>
          <w:rFonts w:hint="cs"/>
          <w:rtl/>
          <w:lang w:val="en-US"/>
        </w:rPr>
        <w:t>3</w:t>
      </w:r>
      <w:r w:rsidR="00EE2F78" w:rsidRPr="00EE2F78">
        <w:rPr>
          <w:rFonts w:hint="cs"/>
          <w:rtl/>
          <w:lang w:val="en-US"/>
        </w:rPr>
        <w:t>7</w:t>
      </w:r>
      <w:r w:rsidR="0052675C" w:rsidRPr="00EE2F78">
        <w:rPr>
          <w:rFonts w:hint="cs"/>
          <w:rtl/>
          <w:lang w:val="en-US"/>
        </w:rPr>
        <w:t xml:space="preserve">                              </w:t>
      </w:r>
      <w:r w:rsidR="0052675C" w:rsidRPr="00EE2F78">
        <w:rPr>
          <w:rFonts w:hint="cs"/>
          <w:b/>
          <w:bCs/>
          <w:rtl/>
          <w:lang w:val="en-US"/>
        </w:rPr>
        <w:t xml:space="preserve">استاد </w:t>
      </w:r>
      <w:proofErr w:type="spellStart"/>
      <w:r w:rsidR="0052675C" w:rsidRPr="00EE2F78">
        <w:rPr>
          <w:rFonts w:hint="cs"/>
          <w:b/>
          <w:bCs/>
          <w:rtl/>
          <w:lang w:val="en-US"/>
        </w:rPr>
        <w:t>شوپایی</w:t>
      </w:r>
      <w:proofErr w:type="spellEnd"/>
      <w:r w:rsidR="0052675C" w:rsidRPr="00EE2F78">
        <w:rPr>
          <w:rFonts w:hint="cs"/>
          <w:b/>
          <w:bCs/>
          <w:rtl/>
          <w:lang w:val="en-US"/>
        </w:rPr>
        <w:t xml:space="preserve"> </w:t>
      </w:r>
      <w:proofErr w:type="spellStart"/>
      <w:r w:rsidR="0052675C" w:rsidRPr="00EE2F78">
        <w:rPr>
          <w:rFonts w:hint="cs"/>
          <w:b/>
          <w:bCs/>
          <w:rtl/>
          <w:lang w:val="en-US"/>
        </w:rPr>
        <w:t>جویباری</w:t>
      </w:r>
      <w:proofErr w:type="spellEnd"/>
      <w:r w:rsidR="0052675C" w:rsidRPr="00EE2F78">
        <w:rPr>
          <w:rFonts w:hint="cs"/>
          <w:b/>
          <w:bCs/>
          <w:rtl/>
          <w:lang w:val="en-US"/>
        </w:rPr>
        <w:t xml:space="preserve"> </w:t>
      </w:r>
      <w:r w:rsidR="0052675C" w:rsidRPr="00EE2F78">
        <w:rPr>
          <w:rFonts w:hint="cs"/>
          <w:b/>
          <w:bCs/>
          <w:vertAlign w:val="superscript"/>
          <w:rtl/>
          <w:lang w:val="en-US"/>
        </w:rPr>
        <w:t xml:space="preserve">زید </w:t>
      </w:r>
      <w:proofErr w:type="spellStart"/>
      <w:r w:rsidR="0052675C" w:rsidRPr="00EE2F78">
        <w:rPr>
          <w:rFonts w:hint="cs"/>
          <w:b/>
          <w:bCs/>
          <w:vertAlign w:val="superscript"/>
          <w:rtl/>
          <w:lang w:val="en-US"/>
        </w:rPr>
        <w:t>عزه</w:t>
      </w:r>
      <w:proofErr w:type="spellEnd"/>
      <w:r w:rsidR="0052675C" w:rsidRPr="00EE2F78">
        <w:rPr>
          <w:rFonts w:hint="cs"/>
          <w:rtl/>
          <w:lang w:val="en-US"/>
        </w:rPr>
        <w:t xml:space="preserve">                                                        </w:t>
      </w:r>
      <w:r w:rsidR="006A03CD" w:rsidRPr="00EE2F78">
        <w:rPr>
          <w:rFonts w:hint="cs"/>
          <w:color w:val="A6A6A6" w:themeColor="background1" w:themeShade="A6"/>
          <w:rtl/>
          <w:lang w:val="en-US"/>
        </w:rPr>
        <w:t>0</w:t>
      </w:r>
      <w:r w:rsidR="00EE2F78" w:rsidRPr="00EE2F78">
        <w:rPr>
          <w:rFonts w:hint="cs"/>
          <w:color w:val="A6A6A6" w:themeColor="background1" w:themeShade="A6"/>
          <w:rtl/>
          <w:lang w:val="en-US"/>
        </w:rPr>
        <w:t>7</w:t>
      </w:r>
      <w:r w:rsidR="0052675C" w:rsidRPr="00EE2F78">
        <w:rPr>
          <w:rFonts w:hint="cs"/>
          <w:color w:val="A6A6A6" w:themeColor="background1" w:themeShade="A6"/>
          <w:rtl/>
          <w:lang w:val="en-US"/>
        </w:rPr>
        <w:t>/</w:t>
      </w:r>
      <w:r w:rsidR="006A03CD" w:rsidRPr="00EE2F78">
        <w:rPr>
          <w:rFonts w:hint="cs"/>
          <w:color w:val="A6A6A6" w:themeColor="background1" w:themeShade="A6"/>
          <w:rtl/>
          <w:lang w:val="en-US"/>
        </w:rPr>
        <w:t>8</w:t>
      </w:r>
      <w:r w:rsidR="0052675C" w:rsidRPr="00EE2F78">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CD4A5F" w:rsidRDefault="007D4597" w:rsidP="00CD4A5F">
          <w:pPr>
            <w:pStyle w:val="ae"/>
            <w:bidi/>
            <w:jc w:val="center"/>
            <w:rPr>
              <w:rFonts w:ascii="Badr" w:hAnsi="Badr" w:cs="Badr"/>
              <w:b/>
              <w:bCs/>
              <w:color w:val="auto"/>
              <w:sz w:val="24"/>
              <w:szCs w:val="24"/>
            </w:rPr>
          </w:pPr>
          <w:r w:rsidRPr="00CD4A5F">
            <w:rPr>
              <w:rFonts w:ascii="Badr" w:hAnsi="Badr" w:cs="Badr"/>
              <w:b/>
              <w:bCs/>
              <w:color w:val="auto"/>
              <w:sz w:val="24"/>
              <w:szCs w:val="24"/>
              <w:rtl/>
            </w:rPr>
            <w:t>فهرست</w:t>
          </w:r>
        </w:p>
        <w:p w14:paraId="3BED9B70" w14:textId="619A3783" w:rsidR="00CD4A5F" w:rsidRPr="00CD4A5F" w:rsidRDefault="000B734B" w:rsidP="00CD4A5F">
          <w:pPr>
            <w:pStyle w:val="11"/>
            <w:rPr>
              <w:rFonts w:ascii="Badr" w:hAnsi="Badr" w:cs="Badr"/>
              <w:b/>
              <w:bCs/>
              <w:noProof/>
              <w:sz w:val="24"/>
              <w:szCs w:val="24"/>
              <w:lang w:bidi="ar-SA"/>
            </w:rPr>
          </w:pPr>
          <w:r w:rsidRPr="00CD4A5F">
            <w:rPr>
              <w:rFonts w:ascii="Badr" w:hAnsi="Badr" w:cs="Badr"/>
              <w:b/>
              <w:bCs/>
              <w:sz w:val="24"/>
              <w:szCs w:val="24"/>
            </w:rPr>
            <w:fldChar w:fldCharType="begin"/>
          </w:r>
          <w:r w:rsidRPr="00CD4A5F">
            <w:rPr>
              <w:rFonts w:ascii="Badr" w:hAnsi="Badr" w:cs="Badr"/>
              <w:b/>
              <w:bCs/>
              <w:sz w:val="24"/>
              <w:szCs w:val="24"/>
            </w:rPr>
            <w:instrText xml:space="preserve"> TOC \o "1-6" \h \z \u </w:instrText>
          </w:r>
          <w:r w:rsidRPr="00CD4A5F">
            <w:rPr>
              <w:rFonts w:ascii="Badr" w:hAnsi="Badr" w:cs="Badr"/>
              <w:b/>
              <w:bCs/>
              <w:sz w:val="24"/>
              <w:szCs w:val="24"/>
            </w:rPr>
            <w:fldChar w:fldCharType="separate"/>
          </w:r>
          <w:hyperlink w:anchor="_Toc213095923" w:history="1">
            <w:r w:rsidR="00CD4A5F" w:rsidRPr="00CD4A5F">
              <w:rPr>
                <w:rStyle w:val="a9"/>
                <w:rFonts w:ascii="Badr" w:hAnsi="Badr" w:cs="Badr"/>
                <w:b/>
                <w:bCs/>
                <w:noProof/>
                <w:sz w:val="24"/>
                <w:szCs w:val="24"/>
                <w:rtl/>
              </w:rPr>
              <w:t>مروری بر مبنای مرحوم آخوند در مسئله اجتماع امر و نهی</w:t>
            </w:r>
            <w:r w:rsidR="00CD4A5F" w:rsidRPr="00CD4A5F">
              <w:rPr>
                <w:rFonts w:ascii="Badr" w:hAnsi="Badr" w:cs="Badr"/>
                <w:b/>
                <w:bCs/>
                <w:noProof/>
                <w:webHidden/>
                <w:sz w:val="24"/>
                <w:szCs w:val="24"/>
              </w:rPr>
              <w:tab/>
            </w:r>
            <w:r w:rsidR="00CD4A5F" w:rsidRPr="00CD4A5F">
              <w:rPr>
                <w:rFonts w:ascii="Badr" w:hAnsi="Badr" w:cs="Badr"/>
                <w:b/>
                <w:bCs/>
                <w:noProof/>
                <w:webHidden/>
                <w:sz w:val="24"/>
                <w:szCs w:val="24"/>
              </w:rPr>
              <w:fldChar w:fldCharType="begin"/>
            </w:r>
            <w:r w:rsidR="00CD4A5F" w:rsidRPr="00CD4A5F">
              <w:rPr>
                <w:rFonts w:ascii="Badr" w:hAnsi="Badr" w:cs="Badr"/>
                <w:b/>
                <w:bCs/>
                <w:noProof/>
                <w:webHidden/>
                <w:sz w:val="24"/>
                <w:szCs w:val="24"/>
              </w:rPr>
              <w:instrText xml:space="preserve"> PAGEREF _Toc213095923 \h </w:instrText>
            </w:r>
            <w:r w:rsidR="00CD4A5F" w:rsidRPr="00CD4A5F">
              <w:rPr>
                <w:rFonts w:ascii="Badr" w:hAnsi="Badr" w:cs="Badr"/>
                <w:b/>
                <w:bCs/>
                <w:noProof/>
                <w:webHidden/>
                <w:sz w:val="24"/>
                <w:szCs w:val="24"/>
              </w:rPr>
            </w:r>
            <w:r w:rsidR="00CD4A5F" w:rsidRPr="00CD4A5F">
              <w:rPr>
                <w:rFonts w:ascii="Badr" w:hAnsi="Badr" w:cs="Badr"/>
                <w:b/>
                <w:bCs/>
                <w:noProof/>
                <w:webHidden/>
                <w:sz w:val="24"/>
                <w:szCs w:val="24"/>
              </w:rPr>
              <w:fldChar w:fldCharType="separate"/>
            </w:r>
            <w:r w:rsidR="00CD4A5F" w:rsidRPr="00CD4A5F">
              <w:rPr>
                <w:rFonts w:ascii="Badr" w:hAnsi="Badr" w:cs="Badr"/>
                <w:b/>
                <w:bCs/>
                <w:noProof/>
                <w:webHidden/>
                <w:sz w:val="24"/>
                <w:szCs w:val="24"/>
              </w:rPr>
              <w:t>1</w:t>
            </w:r>
            <w:r w:rsidR="00CD4A5F" w:rsidRPr="00CD4A5F">
              <w:rPr>
                <w:rFonts w:ascii="Badr" w:hAnsi="Badr" w:cs="Badr"/>
                <w:b/>
                <w:bCs/>
                <w:noProof/>
                <w:webHidden/>
                <w:sz w:val="24"/>
                <w:szCs w:val="24"/>
              </w:rPr>
              <w:fldChar w:fldCharType="end"/>
            </w:r>
          </w:hyperlink>
        </w:p>
        <w:p w14:paraId="2570EC49" w14:textId="5C3DC29E" w:rsidR="00CD4A5F" w:rsidRPr="00CD4A5F" w:rsidRDefault="002342CA" w:rsidP="00CD4A5F">
          <w:pPr>
            <w:pStyle w:val="21"/>
            <w:rPr>
              <w:rFonts w:ascii="Badr" w:hAnsi="Badr" w:cs="Badr"/>
              <w:b/>
              <w:bCs/>
              <w:noProof/>
              <w:sz w:val="24"/>
              <w:szCs w:val="24"/>
              <w:lang w:bidi="ar-SA"/>
            </w:rPr>
          </w:pPr>
          <w:hyperlink w:anchor="_Toc213095924" w:history="1">
            <w:r w:rsidR="00CD4A5F" w:rsidRPr="00CD4A5F">
              <w:rPr>
                <w:rStyle w:val="a9"/>
                <w:rFonts w:ascii="Badr" w:hAnsi="Badr" w:cs="Badr"/>
                <w:b/>
                <w:bCs/>
                <w:noProof/>
                <w:sz w:val="24"/>
                <w:szCs w:val="24"/>
                <w:rtl/>
              </w:rPr>
              <w:t>پنج فرض مترتب بر نزاع و ثمره آن</w:t>
            </w:r>
            <w:r w:rsidR="00CD4A5F" w:rsidRPr="00CD4A5F">
              <w:rPr>
                <w:rFonts w:ascii="Badr" w:hAnsi="Badr" w:cs="Badr"/>
                <w:b/>
                <w:bCs/>
                <w:noProof/>
                <w:webHidden/>
                <w:sz w:val="24"/>
                <w:szCs w:val="24"/>
              </w:rPr>
              <w:tab/>
            </w:r>
            <w:r w:rsidR="00CD4A5F" w:rsidRPr="00CD4A5F">
              <w:rPr>
                <w:rFonts w:ascii="Badr" w:hAnsi="Badr" w:cs="Badr"/>
                <w:b/>
                <w:bCs/>
                <w:noProof/>
                <w:webHidden/>
                <w:sz w:val="24"/>
                <w:szCs w:val="24"/>
              </w:rPr>
              <w:fldChar w:fldCharType="begin"/>
            </w:r>
            <w:r w:rsidR="00CD4A5F" w:rsidRPr="00CD4A5F">
              <w:rPr>
                <w:rFonts w:ascii="Badr" w:hAnsi="Badr" w:cs="Badr"/>
                <w:b/>
                <w:bCs/>
                <w:noProof/>
                <w:webHidden/>
                <w:sz w:val="24"/>
                <w:szCs w:val="24"/>
              </w:rPr>
              <w:instrText xml:space="preserve"> PAGEREF _Toc213095924 \h </w:instrText>
            </w:r>
            <w:r w:rsidR="00CD4A5F" w:rsidRPr="00CD4A5F">
              <w:rPr>
                <w:rFonts w:ascii="Badr" w:hAnsi="Badr" w:cs="Badr"/>
                <w:b/>
                <w:bCs/>
                <w:noProof/>
                <w:webHidden/>
                <w:sz w:val="24"/>
                <w:szCs w:val="24"/>
              </w:rPr>
            </w:r>
            <w:r w:rsidR="00CD4A5F" w:rsidRPr="00CD4A5F">
              <w:rPr>
                <w:rFonts w:ascii="Badr" w:hAnsi="Badr" w:cs="Badr"/>
                <w:b/>
                <w:bCs/>
                <w:noProof/>
                <w:webHidden/>
                <w:sz w:val="24"/>
                <w:szCs w:val="24"/>
              </w:rPr>
              <w:fldChar w:fldCharType="separate"/>
            </w:r>
            <w:r w:rsidR="00CD4A5F" w:rsidRPr="00CD4A5F">
              <w:rPr>
                <w:rFonts w:ascii="Badr" w:hAnsi="Badr" w:cs="Badr"/>
                <w:b/>
                <w:bCs/>
                <w:noProof/>
                <w:webHidden/>
                <w:sz w:val="24"/>
                <w:szCs w:val="24"/>
              </w:rPr>
              <w:t>1</w:t>
            </w:r>
            <w:r w:rsidR="00CD4A5F" w:rsidRPr="00CD4A5F">
              <w:rPr>
                <w:rFonts w:ascii="Badr" w:hAnsi="Badr" w:cs="Badr"/>
                <w:b/>
                <w:bCs/>
                <w:noProof/>
                <w:webHidden/>
                <w:sz w:val="24"/>
                <w:szCs w:val="24"/>
              </w:rPr>
              <w:fldChar w:fldCharType="end"/>
            </w:r>
          </w:hyperlink>
        </w:p>
        <w:p w14:paraId="782562C4" w14:textId="3BD70AD9" w:rsidR="00CD4A5F" w:rsidRPr="00CD4A5F" w:rsidRDefault="002342CA" w:rsidP="00CD4A5F">
          <w:pPr>
            <w:pStyle w:val="21"/>
            <w:rPr>
              <w:rFonts w:ascii="Badr" w:hAnsi="Badr" w:cs="Badr"/>
              <w:b/>
              <w:bCs/>
              <w:noProof/>
              <w:sz w:val="24"/>
              <w:szCs w:val="24"/>
              <w:lang w:bidi="ar-SA"/>
            </w:rPr>
          </w:pPr>
          <w:hyperlink w:anchor="_Toc213095925" w:history="1">
            <w:r w:rsidR="00CD4A5F" w:rsidRPr="00CD4A5F">
              <w:rPr>
                <w:rStyle w:val="a9"/>
                <w:rFonts w:ascii="Badr" w:hAnsi="Badr" w:cs="Badr"/>
                <w:b/>
                <w:bCs/>
                <w:noProof/>
                <w:sz w:val="24"/>
                <w:szCs w:val="24"/>
                <w:rtl/>
              </w:rPr>
              <w:t>بررسی فرض پنجم: صحت عمل در فرض عدم تنجز نهی</w:t>
            </w:r>
            <w:r w:rsidR="00CD4A5F" w:rsidRPr="00CD4A5F">
              <w:rPr>
                <w:rFonts w:ascii="Badr" w:hAnsi="Badr" w:cs="Badr"/>
                <w:b/>
                <w:bCs/>
                <w:noProof/>
                <w:webHidden/>
                <w:sz w:val="24"/>
                <w:szCs w:val="24"/>
              </w:rPr>
              <w:tab/>
            </w:r>
            <w:r w:rsidR="00CD4A5F" w:rsidRPr="00CD4A5F">
              <w:rPr>
                <w:rFonts w:ascii="Badr" w:hAnsi="Badr" w:cs="Badr"/>
                <w:b/>
                <w:bCs/>
                <w:noProof/>
                <w:webHidden/>
                <w:sz w:val="24"/>
                <w:szCs w:val="24"/>
              </w:rPr>
              <w:fldChar w:fldCharType="begin"/>
            </w:r>
            <w:r w:rsidR="00CD4A5F" w:rsidRPr="00CD4A5F">
              <w:rPr>
                <w:rFonts w:ascii="Badr" w:hAnsi="Badr" w:cs="Badr"/>
                <w:b/>
                <w:bCs/>
                <w:noProof/>
                <w:webHidden/>
                <w:sz w:val="24"/>
                <w:szCs w:val="24"/>
              </w:rPr>
              <w:instrText xml:space="preserve"> PAGEREF _Toc213095925 \h </w:instrText>
            </w:r>
            <w:r w:rsidR="00CD4A5F" w:rsidRPr="00CD4A5F">
              <w:rPr>
                <w:rFonts w:ascii="Badr" w:hAnsi="Badr" w:cs="Badr"/>
                <w:b/>
                <w:bCs/>
                <w:noProof/>
                <w:webHidden/>
                <w:sz w:val="24"/>
                <w:szCs w:val="24"/>
              </w:rPr>
            </w:r>
            <w:r w:rsidR="00CD4A5F" w:rsidRPr="00CD4A5F">
              <w:rPr>
                <w:rFonts w:ascii="Badr" w:hAnsi="Badr" w:cs="Badr"/>
                <w:b/>
                <w:bCs/>
                <w:noProof/>
                <w:webHidden/>
                <w:sz w:val="24"/>
                <w:szCs w:val="24"/>
              </w:rPr>
              <w:fldChar w:fldCharType="separate"/>
            </w:r>
            <w:r w:rsidR="00CD4A5F" w:rsidRPr="00CD4A5F">
              <w:rPr>
                <w:rFonts w:ascii="Badr" w:hAnsi="Badr" w:cs="Badr"/>
                <w:b/>
                <w:bCs/>
                <w:noProof/>
                <w:webHidden/>
                <w:sz w:val="24"/>
                <w:szCs w:val="24"/>
              </w:rPr>
              <w:t>2</w:t>
            </w:r>
            <w:r w:rsidR="00CD4A5F" w:rsidRPr="00CD4A5F">
              <w:rPr>
                <w:rFonts w:ascii="Badr" w:hAnsi="Badr" w:cs="Badr"/>
                <w:b/>
                <w:bCs/>
                <w:noProof/>
                <w:webHidden/>
                <w:sz w:val="24"/>
                <w:szCs w:val="24"/>
              </w:rPr>
              <w:fldChar w:fldCharType="end"/>
            </w:r>
          </w:hyperlink>
        </w:p>
        <w:p w14:paraId="4D4AE686" w14:textId="0ABF09F8" w:rsidR="00CD4A5F" w:rsidRPr="00CD4A5F" w:rsidRDefault="002342CA" w:rsidP="00CD4A5F">
          <w:pPr>
            <w:pStyle w:val="31"/>
            <w:rPr>
              <w:rFonts w:ascii="Badr" w:hAnsi="Badr" w:cs="Badr"/>
              <w:sz w:val="24"/>
              <w:szCs w:val="24"/>
              <w:lang w:bidi="ar-SA"/>
            </w:rPr>
          </w:pPr>
          <w:hyperlink w:anchor="_Toc213095926" w:history="1">
            <w:r w:rsidR="00CD4A5F" w:rsidRPr="00CD4A5F">
              <w:rPr>
                <w:rStyle w:val="a9"/>
                <w:rFonts w:ascii="Badr" w:hAnsi="Badr" w:cs="Badr"/>
                <w:sz w:val="24"/>
                <w:szCs w:val="24"/>
                <w:rtl/>
              </w:rPr>
              <w:t>وجه اول: اشتمال بر مصلحت و صدور</w:t>
            </w:r>
            <w:r w:rsidR="00B23FAB">
              <w:rPr>
                <w:rStyle w:val="a9"/>
                <w:rFonts w:ascii="Badr" w:hAnsi="Badr" w:cs="Badr" w:hint="cs"/>
                <w:sz w:val="24"/>
                <w:szCs w:val="24"/>
                <w:rtl/>
              </w:rPr>
              <w:t xml:space="preserve"> علی وجه</w:t>
            </w:r>
            <w:r w:rsidR="00CD4A5F" w:rsidRPr="00CD4A5F">
              <w:rPr>
                <w:rStyle w:val="a9"/>
                <w:rFonts w:ascii="Badr" w:hAnsi="Badr" w:cs="Badr"/>
                <w:sz w:val="24"/>
                <w:szCs w:val="24"/>
                <w:rtl/>
              </w:rPr>
              <w:t xml:space="preserve"> حَسَن</w:t>
            </w:r>
            <w:r w:rsidR="00CD4A5F" w:rsidRPr="00CD4A5F">
              <w:rPr>
                <w:rFonts w:ascii="Badr" w:hAnsi="Badr" w:cs="Badr"/>
                <w:webHidden/>
                <w:sz w:val="24"/>
                <w:szCs w:val="24"/>
              </w:rPr>
              <w:tab/>
            </w:r>
            <w:r w:rsidR="00CD4A5F" w:rsidRPr="00CD4A5F">
              <w:rPr>
                <w:rFonts w:ascii="Badr" w:hAnsi="Badr" w:cs="Badr"/>
                <w:webHidden/>
                <w:sz w:val="24"/>
                <w:szCs w:val="24"/>
              </w:rPr>
              <w:fldChar w:fldCharType="begin"/>
            </w:r>
            <w:r w:rsidR="00CD4A5F" w:rsidRPr="00CD4A5F">
              <w:rPr>
                <w:rFonts w:ascii="Badr" w:hAnsi="Badr" w:cs="Badr"/>
                <w:webHidden/>
                <w:sz w:val="24"/>
                <w:szCs w:val="24"/>
              </w:rPr>
              <w:instrText xml:space="preserve"> PAGEREF _Toc213095926 \h </w:instrText>
            </w:r>
            <w:r w:rsidR="00CD4A5F" w:rsidRPr="00CD4A5F">
              <w:rPr>
                <w:rFonts w:ascii="Badr" w:hAnsi="Badr" w:cs="Badr"/>
                <w:webHidden/>
                <w:sz w:val="24"/>
                <w:szCs w:val="24"/>
              </w:rPr>
            </w:r>
            <w:r w:rsidR="00CD4A5F" w:rsidRPr="00CD4A5F">
              <w:rPr>
                <w:rFonts w:ascii="Badr" w:hAnsi="Badr" w:cs="Badr"/>
                <w:webHidden/>
                <w:sz w:val="24"/>
                <w:szCs w:val="24"/>
              </w:rPr>
              <w:fldChar w:fldCharType="separate"/>
            </w:r>
            <w:r w:rsidR="00CD4A5F" w:rsidRPr="00CD4A5F">
              <w:rPr>
                <w:rFonts w:ascii="Badr" w:hAnsi="Badr" w:cs="Badr"/>
                <w:webHidden/>
                <w:sz w:val="24"/>
                <w:szCs w:val="24"/>
              </w:rPr>
              <w:t>2</w:t>
            </w:r>
            <w:r w:rsidR="00CD4A5F" w:rsidRPr="00CD4A5F">
              <w:rPr>
                <w:rFonts w:ascii="Badr" w:hAnsi="Badr" w:cs="Badr"/>
                <w:webHidden/>
                <w:sz w:val="24"/>
                <w:szCs w:val="24"/>
              </w:rPr>
              <w:fldChar w:fldCharType="end"/>
            </w:r>
          </w:hyperlink>
        </w:p>
        <w:p w14:paraId="4D7A7D1E" w14:textId="32EC6E6D" w:rsidR="00CD4A5F" w:rsidRPr="00CD4A5F" w:rsidRDefault="002342CA" w:rsidP="00B23FAB">
          <w:pPr>
            <w:pStyle w:val="31"/>
            <w:rPr>
              <w:rFonts w:ascii="Badr" w:hAnsi="Badr" w:cs="Badr"/>
              <w:sz w:val="24"/>
              <w:szCs w:val="24"/>
              <w:lang w:bidi="ar-SA"/>
            </w:rPr>
          </w:pPr>
          <w:hyperlink w:anchor="_Toc213095927" w:history="1">
            <w:r w:rsidR="00CD4A5F" w:rsidRPr="00CD4A5F">
              <w:rPr>
                <w:rStyle w:val="a9"/>
                <w:rFonts w:ascii="Badr" w:hAnsi="Badr" w:cs="Badr"/>
                <w:sz w:val="24"/>
                <w:szCs w:val="24"/>
                <w:rtl/>
              </w:rPr>
              <w:t>وجه دوم: تبعیت احکام از مصالح و مفاسد مؤثره در حُسن و قُبح</w:t>
            </w:r>
            <w:r w:rsidR="00CD4A5F" w:rsidRPr="00CD4A5F">
              <w:rPr>
                <w:rFonts w:ascii="Badr" w:hAnsi="Badr" w:cs="Badr"/>
                <w:webHidden/>
                <w:sz w:val="24"/>
                <w:szCs w:val="24"/>
              </w:rPr>
              <w:tab/>
            </w:r>
            <w:r w:rsidR="00CD4A5F" w:rsidRPr="00CD4A5F">
              <w:rPr>
                <w:rFonts w:ascii="Badr" w:hAnsi="Badr" w:cs="Badr"/>
                <w:webHidden/>
                <w:sz w:val="24"/>
                <w:szCs w:val="24"/>
              </w:rPr>
              <w:fldChar w:fldCharType="begin"/>
            </w:r>
            <w:r w:rsidR="00CD4A5F" w:rsidRPr="00CD4A5F">
              <w:rPr>
                <w:rFonts w:ascii="Badr" w:hAnsi="Badr" w:cs="Badr"/>
                <w:webHidden/>
                <w:sz w:val="24"/>
                <w:szCs w:val="24"/>
              </w:rPr>
              <w:instrText xml:space="preserve"> PAGEREF _Toc213095927 \h </w:instrText>
            </w:r>
            <w:r w:rsidR="00CD4A5F" w:rsidRPr="00CD4A5F">
              <w:rPr>
                <w:rFonts w:ascii="Badr" w:hAnsi="Badr" w:cs="Badr"/>
                <w:webHidden/>
                <w:sz w:val="24"/>
                <w:szCs w:val="24"/>
              </w:rPr>
            </w:r>
            <w:r w:rsidR="00CD4A5F" w:rsidRPr="00CD4A5F">
              <w:rPr>
                <w:rFonts w:ascii="Badr" w:hAnsi="Badr" w:cs="Badr"/>
                <w:webHidden/>
                <w:sz w:val="24"/>
                <w:szCs w:val="24"/>
              </w:rPr>
              <w:fldChar w:fldCharType="separate"/>
            </w:r>
            <w:r w:rsidR="00CD4A5F" w:rsidRPr="00CD4A5F">
              <w:rPr>
                <w:rFonts w:ascii="Badr" w:hAnsi="Badr" w:cs="Badr"/>
                <w:webHidden/>
                <w:sz w:val="24"/>
                <w:szCs w:val="24"/>
              </w:rPr>
              <w:t>2</w:t>
            </w:r>
            <w:r w:rsidR="00CD4A5F" w:rsidRPr="00CD4A5F">
              <w:rPr>
                <w:rFonts w:ascii="Badr" w:hAnsi="Badr" w:cs="Badr"/>
                <w:webHidden/>
                <w:sz w:val="24"/>
                <w:szCs w:val="24"/>
              </w:rPr>
              <w:fldChar w:fldCharType="end"/>
            </w:r>
          </w:hyperlink>
        </w:p>
        <w:p w14:paraId="6F1ECAF3" w14:textId="1E9D17BE" w:rsidR="00CD4A5F" w:rsidRPr="00CD4A5F" w:rsidRDefault="002342CA" w:rsidP="00CD4A5F">
          <w:pPr>
            <w:pStyle w:val="31"/>
            <w:rPr>
              <w:rFonts w:ascii="Badr" w:hAnsi="Badr" w:cs="Badr"/>
              <w:sz w:val="24"/>
              <w:szCs w:val="24"/>
              <w:lang w:bidi="ar-SA"/>
            </w:rPr>
          </w:pPr>
          <w:hyperlink w:anchor="_Toc213095928" w:history="1">
            <w:r w:rsidR="00CD4A5F" w:rsidRPr="00CD4A5F">
              <w:rPr>
                <w:rStyle w:val="a9"/>
                <w:rFonts w:ascii="Badr" w:hAnsi="Badr" w:cs="Badr"/>
                <w:sz w:val="24"/>
                <w:szCs w:val="24"/>
                <w:rtl/>
              </w:rPr>
              <w:t>وجه سوم: اختصاص تزاحم به مقام فعلیت</w:t>
            </w:r>
            <w:r w:rsidR="00CD4A5F" w:rsidRPr="00CD4A5F">
              <w:rPr>
                <w:rFonts w:ascii="Badr" w:hAnsi="Badr" w:cs="Badr"/>
                <w:webHidden/>
                <w:sz w:val="24"/>
                <w:szCs w:val="24"/>
              </w:rPr>
              <w:tab/>
            </w:r>
            <w:r w:rsidR="00CD4A5F" w:rsidRPr="00CD4A5F">
              <w:rPr>
                <w:rFonts w:ascii="Badr" w:hAnsi="Badr" w:cs="Badr"/>
                <w:webHidden/>
                <w:sz w:val="24"/>
                <w:szCs w:val="24"/>
              </w:rPr>
              <w:fldChar w:fldCharType="begin"/>
            </w:r>
            <w:r w:rsidR="00CD4A5F" w:rsidRPr="00CD4A5F">
              <w:rPr>
                <w:rFonts w:ascii="Badr" w:hAnsi="Badr" w:cs="Badr"/>
                <w:webHidden/>
                <w:sz w:val="24"/>
                <w:szCs w:val="24"/>
              </w:rPr>
              <w:instrText xml:space="preserve"> PAGEREF _Toc213095928 \h </w:instrText>
            </w:r>
            <w:r w:rsidR="00CD4A5F" w:rsidRPr="00CD4A5F">
              <w:rPr>
                <w:rFonts w:ascii="Badr" w:hAnsi="Badr" w:cs="Badr"/>
                <w:webHidden/>
                <w:sz w:val="24"/>
                <w:szCs w:val="24"/>
              </w:rPr>
            </w:r>
            <w:r w:rsidR="00CD4A5F" w:rsidRPr="00CD4A5F">
              <w:rPr>
                <w:rFonts w:ascii="Badr" w:hAnsi="Badr" w:cs="Badr"/>
                <w:webHidden/>
                <w:sz w:val="24"/>
                <w:szCs w:val="24"/>
              </w:rPr>
              <w:fldChar w:fldCharType="separate"/>
            </w:r>
            <w:r w:rsidR="00CD4A5F" w:rsidRPr="00CD4A5F">
              <w:rPr>
                <w:rFonts w:ascii="Badr" w:hAnsi="Badr" w:cs="Badr"/>
                <w:webHidden/>
                <w:sz w:val="24"/>
                <w:szCs w:val="24"/>
              </w:rPr>
              <w:t>3</w:t>
            </w:r>
            <w:r w:rsidR="00CD4A5F" w:rsidRPr="00CD4A5F">
              <w:rPr>
                <w:rFonts w:ascii="Badr" w:hAnsi="Badr" w:cs="Badr"/>
                <w:webHidden/>
                <w:sz w:val="24"/>
                <w:szCs w:val="24"/>
              </w:rPr>
              <w:fldChar w:fldCharType="end"/>
            </w:r>
          </w:hyperlink>
        </w:p>
        <w:p w14:paraId="0B5CD16E" w14:textId="286532DB" w:rsidR="00CD4A5F" w:rsidRPr="00CD4A5F" w:rsidRDefault="002342CA" w:rsidP="00CD4A5F">
          <w:pPr>
            <w:pStyle w:val="31"/>
            <w:rPr>
              <w:rFonts w:ascii="Badr" w:hAnsi="Badr" w:cs="Badr"/>
              <w:sz w:val="24"/>
              <w:szCs w:val="24"/>
              <w:lang w:bidi="ar-SA"/>
            </w:rPr>
          </w:pPr>
          <w:hyperlink w:anchor="_Toc213095929" w:history="1">
            <w:r w:rsidR="00CD4A5F" w:rsidRPr="00CD4A5F">
              <w:rPr>
                <w:rStyle w:val="a9"/>
                <w:rFonts w:ascii="Badr" w:hAnsi="Badr" w:cs="Badr"/>
                <w:sz w:val="24"/>
                <w:szCs w:val="24"/>
                <w:rtl/>
              </w:rPr>
              <w:t>وجه چهارم: تحقق امتثال از طریق فردی از طبیعت</w:t>
            </w:r>
            <w:r w:rsidR="00CD4A5F" w:rsidRPr="00CD4A5F">
              <w:rPr>
                <w:rFonts w:ascii="Badr" w:hAnsi="Badr" w:cs="Badr"/>
                <w:webHidden/>
                <w:sz w:val="24"/>
                <w:szCs w:val="24"/>
              </w:rPr>
              <w:tab/>
            </w:r>
            <w:r w:rsidR="00CD4A5F" w:rsidRPr="00CD4A5F">
              <w:rPr>
                <w:rFonts w:ascii="Badr" w:hAnsi="Badr" w:cs="Badr"/>
                <w:webHidden/>
                <w:sz w:val="24"/>
                <w:szCs w:val="24"/>
              </w:rPr>
              <w:fldChar w:fldCharType="begin"/>
            </w:r>
            <w:r w:rsidR="00CD4A5F" w:rsidRPr="00CD4A5F">
              <w:rPr>
                <w:rFonts w:ascii="Badr" w:hAnsi="Badr" w:cs="Badr"/>
                <w:webHidden/>
                <w:sz w:val="24"/>
                <w:szCs w:val="24"/>
              </w:rPr>
              <w:instrText xml:space="preserve"> PAGEREF _Toc213095929 \h </w:instrText>
            </w:r>
            <w:r w:rsidR="00CD4A5F" w:rsidRPr="00CD4A5F">
              <w:rPr>
                <w:rFonts w:ascii="Badr" w:hAnsi="Badr" w:cs="Badr"/>
                <w:webHidden/>
                <w:sz w:val="24"/>
                <w:szCs w:val="24"/>
              </w:rPr>
            </w:r>
            <w:r w:rsidR="00CD4A5F" w:rsidRPr="00CD4A5F">
              <w:rPr>
                <w:rFonts w:ascii="Badr" w:hAnsi="Badr" w:cs="Badr"/>
                <w:webHidden/>
                <w:sz w:val="24"/>
                <w:szCs w:val="24"/>
              </w:rPr>
              <w:fldChar w:fldCharType="separate"/>
            </w:r>
            <w:r w:rsidR="00CD4A5F" w:rsidRPr="00CD4A5F">
              <w:rPr>
                <w:rFonts w:ascii="Badr" w:hAnsi="Badr" w:cs="Badr"/>
                <w:webHidden/>
                <w:sz w:val="24"/>
                <w:szCs w:val="24"/>
              </w:rPr>
              <w:t>4</w:t>
            </w:r>
            <w:r w:rsidR="00CD4A5F" w:rsidRPr="00CD4A5F">
              <w:rPr>
                <w:rFonts w:ascii="Badr" w:hAnsi="Badr" w:cs="Badr"/>
                <w:webHidden/>
                <w:sz w:val="24"/>
                <w:szCs w:val="24"/>
              </w:rPr>
              <w:fldChar w:fldCharType="end"/>
            </w:r>
          </w:hyperlink>
        </w:p>
        <w:p w14:paraId="02DB13E6" w14:textId="124CA571" w:rsidR="00CD4A5F" w:rsidRPr="00CD4A5F" w:rsidRDefault="002342CA" w:rsidP="00CD4A5F">
          <w:pPr>
            <w:pStyle w:val="21"/>
            <w:rPr>
              <w:rFonts w:ascii="Badr" w:hAnsi="Badr" w:cs="Badr"/>
              <w:b/>
              <w:bCs/>
              <w:noProof/>
              <w:sz w:val="24"/>
              <w:szCs w:val="24"/>
              <w:lang w:bidi="ar-SA"/>
            </w:rPr>
          </w:pPr>
          <w:hyperlink w:anchor="_Toc213095930" w:history="1">
            <w:r w:rsidR="00CD4A5F" w:rsidRPr="00CD4A5F">
              <w:rPr>
                <w:rStyle w:val="a9"/>
                <w:rFonts w:ascii="Badr" w:hAnsi="Badr" w:cs="Badr"/>
                <w:b/>
                <w:bCs/>
                <w:noProof/>
                <w:sz w:val="24"/>
                <w:szCs w:val="24"/>
                <w:rtl/>
              </w:rPr>
              <w:t>جمع‌بندی و تفکیک میان باب تعارض و تزاحم</w:t>
            </w:r>
            <w:r w:rsidR="00CD4A5F" w:rsidRPr="00CD4A5F">
              <w:rPr>
                <w:rFonts w:ascii="Badr" w:hAnsi="Badr" w:cs="Badr"/>
                <w:b/>
                <w:bCs/>
                <w:noProof/>
                <w:webHidden/>
                <w:sz w:val="24"/>
                <w:szCs w:val="24"/>
              </w:rPr>
              <w:tab/>
            </w:r>
            <w:r w:rsidR="00CD4A5F" w:rsidRPr="00CD4A5F">
              <w:rPr>
                <w:rFonts w:ascii="Badr" w:hAnsi="Badr" w:cs="Badr"/>
                <w:b/>
                <w:bCs/>
                <w:noProof/>
                <w:webHidden/>
                <w:sz w:val="24"/>
                <w:szCs w:val="24"/>
              </w:rPr>
              <w:fldChar w:fldCharType="begin"/>
            </w:r>
            <w:r w:rsidR="00CD4A5F" w:rsidRPr="00CD4A5F">
              <w:rPr>
                <w:rFonts w:ascii="Badr" w:hAnsi="Badr" w:cs="Badr"/>
                <w:b/>
                <w:bCs/>
                <w:noProof/>
                <w:webHidden/>
                <w:sz w:val="24"/>
                <w:szCs w:val="24"/>
              </w:rPr>
              <w:instrText xml:space="preserve"> PAGEREF _Toc213095930 \h </w:instrText>
            </w:r>
            <w:r w:rsidR="00CD4A5F" w:rsidRPr="00CD4A5F">
              <w:rPr>
                <w:rFonts w:ascii="Badr" w:hAnsi="Badr" w:cs="Badr"/>
                <w:b/>
                <w:bCs/>
                <w:noProof/>
                <w:webHidden/>
                <w:sz w:val="24"/>
                <w:szCs w:val="24"/>
              </w:rPr>
            </w:r>
            <w:r w:rsidR="00CD4A5F" w:rsidRPr="00CD4A5F">
              <w:rPr>
                <w:rFonts w:ascii="Badr" w:hAnsi="Badr" w:cs="Badr"/>
                <w:b/>
                <w:bCs/>
                <w:noProof/>
                <w:webHidden/>
                <w:sz w:val="24"/>
                <w:szCs w:val="24"/>
              </w:rPr>
              <w:fldChar w:fldCharType="separate"/>
            </w:r>
            <w:r w:rsidR="00CD4A5F" w:rsidRPr="00CD4A5F">
              <w:rPr>
                <w:rFonts w:ascii="Badr" w:hAnsi="Badr" w:cs="Badr"/>
                <w:b/>
                <w:bCs/>
                <w:noProof/>
                <w:webHidden/>
                <w:sz w:val="24"/>
                <w:szCs w:val="24"/>
              </w:rPr>
              <w:t>5</w:t>
            </w:r>
            <w:r w:rsidR="00CD4A5F" w:rsidRPr="00CD4A5F">
              <w:rPr>
                <w:rFonts w:ascii="Badr" w:hAnsi="Badr" w:cs="Badr"/>
                <w:b/>
                <w:bCs/>
                <w:noProof/>
                <w:webHidden/>
                <w:sz w:val="24"/>
                <w:szCs w:val="24"/>
              </w:rPr>
              <w:fldChar w:fldCharType="end"/>
            </w:r>
          </w:hyperlink>
        </w:p>
        <w:p w14:paraId="2997151B" w14:textId="5C5463EE" w:rsidR="00CD4A5F" w:rsidRPr="00CD4A5F" w:rsidRDefault="002342CA" w:rsidP="00CD4A5F">
          <w:pPr>
            <w:pStyle w:val="41"/>
            <w:rPr>
              <w:rFonts w:eastAsiaTheme="minorEastAsia"/>
              <w:sz w:val="24"/>
              <w:szCs w:val="24"/>
              <w:lang w:val="en-US" w:bidi="ar-SA"/>
            </w:rPr>
          </w:pPr>
          <w:hyperlink w:anchor="_Toc213095931" w:history="1">
            <w:r w:rsidR="00CD4A5F" w:rsidRPr="00CD4A5F">
              <w:rPr>
                <w:rStyle w:val="a9"/>
                <w:sz w:val="24"/>
                <w:szCs w:val="24"/>
                <w:rtl/>
                <w:lang w:val="en-US"/>
              </w:rPr>
              <w:t>نقد و بررسی کلام مرحوم آخوند</w:t>
            </w:r>
            <w:r w:rsidR="00CD4A5F" w:rsidRPr="00CD4A5F">
              <w:rPr>
                <w:webHidden/>
                <w:sz w:val="24"/>
                <w:szCs w:val="24"/>
              </w:rPr>
              <w:tab/>
            </w:r>
            <w:r w:rsidR="00CD4A5F" w:rsidRPr="00CD4A5F">
              <w:rPr>
                <w:webHidden/>
                <w:sz w:val="24"/>
                <w:szCs w:val="24"/>
              </w:rPr>
              <w:fldChar w:fldCharType="begin"/>
            </w:r>
            <w:r w:rsidR="00CD4A5F" w:rsidRPr="00CD4A5F">
              <w:rPr>
                <w:webHidden/>
                <w:sz w:val="24"/>
                <w:szCs w:val="24"/>
              </w:rPr>
              <w:instrText xml:space="preserve"> PAGEREF _Toc213095931 \h </w:instrText>
            </w:r>
            <w:r w:rsidR="00CD4A5F" w:rsidRPr="00CD4A5F">
              <w:rPr>
                <w:webHidden/>
                <w:sz w:val="24"/>
                <w:szCs w:val="24"/>
              </w:rPr>
            </w:r>
            <w:r w:rsidR="00CD4A5F" w:rsidRPr="00CD4A5F">
              <w:rPr>
                <w:webHidden/>
                <w:sz w:val="24"/>
                <w:szCs w:val="24"/>
              </w:rPr>
              <w:fldChar w:fldCharType="separate"/>
            </w:r>
            <w:r w:rsidR="00CD4A5F" w:rsidRPr="00CD4A5F">
              <w:rPr>
                <w:webHidden/>
                <w:sz w:val="24"/>
                <w:szCs w:val="24"/>
              </w:rPr>
              <w:t>5</w:t>
            </w:r>
            <w:r w:rsidR="00CD4A5F" w:rsidRPr="00CD4A5F">
              <w:rPr>
                <w:webHidden/>
                <w:sz w:val="24"/>
                <w:szCs w:val="24"/>
              </w:rPr>
              <w:fldChar w:fldCharType="end"/>
            </w:r>
          </w:hyperlink>
        </w:p>
        <w:p w14:paraId="3052A01E" w14:textId="24116948" w:rsidR="00E90535" w:rsidRPr="00EE2F78" w:rsidRDefault="000B734B" w:rsidP="00CD4A5F">
          <w:pPr>
            <w:rPr>
              <w:rFonts w:ascii="Badr" w:hAnsi="Badr"/>
              <w:b/>
              <w:bCs/>
              <w:noProof/>
            </w:rPr>
          </w:pPr>
          <w:r w:rsidRPr="00CD4A5F">
            <w:rPr>
              <w:rFonts w:ascii="Badr" w:eastAsiaTheme="minorEastAsia" w:hAnsi="Badr"/>
              <w:b/>
              <w:bCs/>
              <w:sz w:val="24"/>
              <w:szCs w:val="24"/>
              <w:lang w:val="en-US"/>
            </w:rPr>
            <w:fldChar w:fldCharType="end"/>
          </w:r>
        </w:p>
      </w:sdtContent>
    </w:sdt>
    <w:p w14:paraId="1D8DFD56" w14:textId="77777777" w:rsidR="00EE2F78" w:rsidRPr="00EE2F78" w:rsidRDefault="00EE2F78" w:rsidP="00EE2F78">
      <w:pPr>
        <w:pStyle w:val="1"/>
        <w:rPr>
          <w:noProof/>
          <w:rtl/>
          <w:lang w:val="en-US"/>
        </w:rPr>
      </w:pPr>
      <w:bookmarkStart w:id="0" w:name="_Toc213095923"/>
      <w:r w:rsidRPr="00EE2F78">
        <w:rPr>
          <w:noProof/>
          <w:rtl/>
          <w:lang w:val="en-US"/>
        </w:rPr>
        <w:t>مرور</w:t>
      </w:r>
      <w:r w:rsidRPr="00EE2F78">
        <w:rPr>
          <w:rFonts w:hint="cs"/>
          <w:noProof/>
          <w:rtl/>
          <w:lang w:val="en-US"/>
        </w:rPr>
        <w:t>ی</w:t>
      </w:r>
      <w:r w:rsidRPr="00EE2F78">
        <w:rPr>
          <w:noProof/>
          <w:rtl/>
          <w:lang w:val="en-US"/>
        </w:rPr>
        <w:t xml:space="preserve"> بر مبنا</w:t>
      </w:r>
      <w:r w:rsidRPr="00EE2F78">
        <w:rPr>
          <w:rFonts w:hint="cs"/>
          <w:noProof/>
          <w:rtl/>
          <w:lang w:val="en-US"/>
        </w:rPr>
        <w:t>ی</w:t>
      </w:r>
      <w:r w:rsidRPr="00EE2F78">
        <w:rPr>
          <w:noProof/>
          <w:rtl/>
          <w:lang w:val="en-US"/>
        </w:rPr>
        <w:t xml:space="preserve"> مرحوم آخوند در مسئله اجتماع امر و نه</w:t>
      </w:r>
      <w:r w:rsidRPr="00EE2F78">
        <w:rPr>
          <w:rFonts w:hint="cs"/>
          <w:noProof/>
          <w:rtl/>
          <w:lang w:val="en-US"/>
        </w:rPr>
        <w:t>ی</w:t>
      </w:r>
      <w:bookmarkEnd w:id="0"/>
    </w:p>
    <w:p w14:paraId="060D6B7F" w14:textId="32D7D833" w:rsidR="00EE2F78" w:rsidRPr="00EE2F78" w:rsidRDefault="00EE2F78" w:rsidP="00EE2F78">
      <w:pPr>
        <w:rPr>
          <w:noProof/>
          <w:lang w:val="en-US"/>
        </w:rPr>
      </w:pPr>
      <w:r w:rsidRPr="00EE2F78">
        <w:rPr>
          <w:noProof/>
          <w:rtl/>
          <w:lang w:val="en-US" w:bidi="ar-SA"/>
        </w:rPr>
        <w:t>بحث به اینجا رسید که مرحوم آخوند (صاحب کفایة الأصول)، با توجه به نظری که در محل نزاع در مسئله اجتماع امر و نهی دارند، به تفصیل ثمره نزاع را بیان می‌کنند. محل نزاع در نظر مرحوم آخوند، جایی است که ترکیب بین عناوین، ترکیب اتحادی است. پس از فراغ از اتحادی بودن ترکیب، نزاع در این است که آیا احکام به عناوین تعلق می‌گیرد که در نتیجه، متعلق‌ها دو تا بشوند و غائله استحاله اجتماع امر و نهی مرتفع گردد؛ یا احکام به مُعَنْوَنات تعلق می‌گیرد که غائله و محذور استحاله اجتماع ضدین پیش بیاید</w:t>
      </w:r>
      <w:r w:rsidRPr="00EE2F78">
        <w:rPr>
          <w:noProof/>
          <w:lang w:val="en-US"/>
        </w:rPr>
        <w:t>.</w:t>
      </w:r>
    </w:p>
    <w:p w14:paraId="4BE190B9" w14:textId="77777777" w:rsidR="00EE2F78" w:rsidRPr="00EE2F78" w:rsidRDefault="00EE2F78" w:rsidP="00EE2F78">
      <w:pPr>
        <w:pStyle w:val="2"/>
        <w:rPr>
          <w:noProof/>
          <w:lang w:val="en-US"/>
        </w:rPr>
      </w:pPr>
      <w:bookmarkStart w:id="1" w:name="_Toc213095924"/>
      <w:r w:rsidRPr="00EE2F78">
        <w:rPr>
          <w:noProof/>
          <w:rtl/>
          <w:lang w:val="en-US" w:bidi="ar-SA"/>
        </w:rPr>
        <w:t>پنج فرض مترتب بر نزاع و ثمره آن</w:t>
      </w:r>
      <w:bookmarkEnd w:id="1"/>
    </w:p>
    <w:p w14:paraId="2779DBC8" w14:textId="77777777" w:rsidR="00EE2F78" w:rsidRPr="00EE2F78" w:rsidRDefault="00EE2F78" w:rsidP="00EE2F78">
      <w:pPr>
        <w:rPr>
          <w:noProof/>
          <w:lang w:val="en-US"/>
        </w:rPr>
      </w:pPr>
      <w:r w:rsidRPr="00EE2F78">
        <w:rPr>
          <w:noProof/>
          <w:rtl/>
          <w:lang w:val="en-US" w:bidi="ar-SA"/>
        </w:rPr>
        <w:t>با توجه به این نگاه به محل نزاع، مرحوم آخوند در بیان ثمره نزاع در مسئله اجتماع امر و نهی، پنج فرض را مطرح فرموده‌اند و در این فرض‌های پنج‌گانه، حکم هر مورد را بیان کرده‌اند. در حقیقت، در این فرض‌های پنج‌گانه، مرحوم آخوند در چهار فرض قائل به سقوط امر و صحت مجمع شده‌اند و در یک فرض (که فرض چهارم باشد)، حکم به بطلان مجمع کرده‌اند</w:t>
      </w:r>
      <w:r w:rsidRPr="00EE2F78">
        <w:rPr>
          <w:noProof/>
          <w:lang w:val="en-US"/>
        </w:rPr>
        <w:t>.</w:t>
      </w:r>
    </w:p>
    <w:p w14:paraId="08F14194" w14:textId="77777777" w:rsidR="00EE2F78" w:rsidRPr="00EE2F78" w:rsidRDefault="00EE2F78" w:rsidP="00EE2F78">
      <w:pPr>
        <w:pStyle w:val="2"/>
        <w:rPr>
          <w:noProof/>
          <w:lang w:val="en-US"/>
        </w:rPr>
      </w:pPr>
      <w:bookmarkStart w:id="2" w:name="_Toc213095925"/>
      <w:r w:rsidRPr="00EE2F78">
        <w:rPr>
          <w:noProof/>
          <w:rtl/>
          <w:lang w:val="en-US" w:bidi="ar-SA"/>
        </w:rPr>
        <w:t>بررسی فرض پنجم: صحت عمل در فرض عدم تنجز نهی</w:t>
      </w:r>
      <w:bookmarkEnd w:id="2"/>
    </w:p>
    <w:p w14:paraId="2A6D8DE7" w14:textId="77777777" w:rsidR="00EE2F78" w:rsidRPr="00EE2F78" w:rsidRDefault="00EE2F78" w:rsidP="00EE2F78">
      <w:pPr>
        <w:rPr>
          <w:noProof/>
          <w:lang w:val="en-US"/>
        </w:rPr>
      </w:pPr>
      <w:r w:rsidRPr="00EE2F78">
        <w:rPr>
          <w:noProof/>
          <w:rtl/>
          <w:lang w:val="en-US" w:bidi="ar-SA"/>
        </w:rPr>
        <w:t>بحث به فرض پنجم رسید. در فرض پنجم، مفروض این است که عمل، عبادی است و ما نیز قائل به امتناع اجتماع امر و نهی با تقدیم جانب نهی هستیم؛ ولی نهیِ ثابت در این میان، تنجز ندارد؛ </w:t>
      </w:r>
      <w:r w:rsidRPr="00EE2F78">
        <w:rPr>
          <w:b/>
          <w:bCs/>
          <w:noProof/>
          <w:lang w:val="en-US"/>
        </w:rPr>
        <w:t>«</w:t>
      </w:r>
      <w:r w:rsidRPr="00EE2F78">
        <w:rPr>
          <w:b/>
          <w:bCs/>
          <w:noProof/>
          <w:rtl/>
          <w:lang w:val="en-US" w:bidi="ar-SA"/>
        </w:rPr>
        <w:t>لِعَدَمِ الِالْتِفَاتِ إِلَيْهِ قُصُوراً</w:t>
      </w:r>
      <w:r w:rsidRPr="00EE2F78">
        <w:rPr>
          <w:b/>
          <w:bCs/>
          <w:noProof/>
          <w:lang w:val="en-US"/>
        </w:rPr>
        <w:t>»</w:t>
      </w:r>
      <w:r w:rsidRPr="00EE2F78">
        <w:rPr>
          <w:noProof/>
          <w:lang w:val="en-US"/>
        </w:rPr>
        <w:t xml:space="preserve">. </w:t>
      </w:r>
      <w:r w:rsidRPr="00EE2F78">
        <w:rPr>
          <w:noProof/>
          <w:rtl/>
          <w:lang w:val="en-US" w:bidi="ar-SA"/>
        </w:rPr>
        <w:t xml:space="preserve">به خاطر عدم التفات به حرمت به نحو قصوری (یا جهل قصوری یا نسیان)، حرمت تنجز ندارد. در </w:t>
      </w:r>
      <w:r w:rsidRPr="00EE2F78">
        <w:rPr>
          <w:noProof/>
          <w:rtl/>
          <w:lang w:val="en-US" w:bidi="ar-SA"/>
        </w:rPr>
        <w:lastRenderedPageBreak/>
        <w:t>این فرض، مرحوم آخوند فرموده‌اند حکم به صحت مجمع می‌شود. همانطور که دیروز نیز اشاره شد، مرحوم آخوند در این فرض پنجم، در حقیقت به چهار وجه، حکم به صحت مجمع و سقوط امر می‌کنند</w:t>
      </w:r>
      <w:r w:rsidRPr="00EE2F78">
        <w:rPr>
          <w:noProof/>
          <w:lang w:val="en-US"/>
        </w:rPr>
        <w:t>.</w:t>
      </w:r>
    </w:p>
    <w:p w14:paraId="47E9A72A" w14:textId="78FFDC9A" w:rsidR="00EE2F78" w:rsidRPr="00EE2F78" w:rsidRDefault="00EE2F78" w:rsidP="00EE2F78">
      <w:pPr>
        <w:pStyle w:val="3"/>
        <w:rPr>
          <w:noProof/>
        </w:rPr>
      </w:pPr>
      <w:bookmarkStart w:id="3" w:name="_Toc213095926"/>
      <w:r w:rsidRPr="00EE2F78">
        <w:rPr>
          <w:noProof/>
          <w:rtl/>
          <w:lang w:bidi="ar-SA"/>
        </w:rPr>
        <w:t xml:space="preserve">وجه اول: اشتمال بر مصلحت و صدور </w:t>
      </w:r>
      <w:r w:rsidR="00B23FAB">
        <w:rPr>
          <w:rFonts w:hint="cs"/>
          <w:noProof/>
          <w:rtl/>
          <w:lang w:bidi="ar-SA"/>
        </w:rPr>
        <w:t xml:space="preserve">علی وجه </w:t>
      </w:r>
      <w:r w:rsidRPr="00EE2F78">
        <w:rPr>
          <w:noProof/>
          <w:rtl/>
          <w:lang w:bidi="ar-SA"/>
        </w:rPr>
        <w:t>حَسَن</w:t>
      </w:r>
      <w:bookmarkEnd w:id="3"/>
    </w:p>
    <w:p w14:paraId="69BEE4B3" w14:textId="505A38E3" w:rsidR="00EE2F78" w:rsidRPr="00EE2F78" w:rsidRDefault="00EE2F78" w:rsidP="00B23FAB">
      <w:pPr>
        <w:rPr>
          <w:noProof/>
          <w:lang w:val="en-US"/>
        </w:rPr>
      </w:pPr>
      <w:r w:rsidRPr="00EE2F78">
        <w:rPr>
          <w:noProof/>
          <w:rtl/>
          <w:lang w:val="en-US" w:bidi="ar-SA"/>
        </w:rPr>
        <w:t xml:space="preserve">وجه اول عبارت از این بود که چون این مجمع، مشتمل بر مصلحت ملزمه است و صدور آن از مکلف هم به نحو حَسَن اتفاق افتاده است (چون قصد تقرب کرده بود به آنچه شایستگی تقرب به مولا را دارد) و صدورش قبیح نبوده، حکم به صحت این عمل می‌شود. در صحت عمل و سقوط امر، در عبادت، حصول امتثال شرطیت ندارد. همین که شخص، عملِ صالح للتقرب را به نحو حَسَن انجام بدهد، برای صحت عمل </w:t>
      </w:r>
      <w:r w:rsidR="00B23FAB">
        <w:rPr>
          <w:rFonts w:hint="cs"/>
          <w:noProof/>
          <w:rtl/>
          <w:lang w:val="en-US" w:bidi="ar-SA"/>
        </w:rPr>
        <w:t xml:space="preserve"> عبادی </w:t>
      </w:r>
      <w:r w:rsidRPr="00EE2F78">
        <w:rPr>
          <w:noProof/>
          <w:rtl/>
          <w:lang w:val="en-US" w:bidi="ar-SA"/>
        </w:rPr>
        <w:t>کافی است و این مورد نیز (صلات در دار غصبی) این خصوصیت را دارد. این وجه اول از این قسمت از عبارت کفایة استفاده می‌شود که</w:t>
      </w:r>
      <w:r w:rsidRPr="00EE2F78">
        <w:rPr>
          <w:noProof/>
          <w:lang w:val="en-US"/>
        </w:rPr>
        <w:t>: </w:t>
      </w:r>
      <w:r w:rsidRPr="00EE2F78">
        <w:rPr>
          <w:b/>
          <w:bCs/>
          <w:noProof/>
          <w:lang w:val="en-US"/>
        </w:rPr>
        <w:t>«</w:t>
      </w:r>
      <w:r w:rsidRPr="00EE2F78">
        <w:rPr>
          <w:b/>
          <w:bCs/>
          <w:noProof/>
          <w:rtl/>
          <w:lang w:val="en-US" w:bidi="ar-SA"/>
        </w:rPr>
        <w:t>لِاشْتِمَالِهِ عَلَ</w:t>
      </w:r>
      <w:r w:rsidR="00B23FAB">
        <w:rPr>
          <w:rFonts w:hint="cs"/>
          <w:b/>
          <w:bCs/>
          <w:noProof/>
          <w:rtl/>
          <w:lang w:val="en-US" w:bidi="ar-SA"/>
        </w:rPr>
        <w:t>ی</w:t>
      </w:r>
      <w:r w:rsidRPr="00EE2F78">
        <w:rPr>
          <w:b/>
          <w:bCs/>
          <w:noProof/>
          <w:rtl/>
          <w:lang w:val="en-US" w:bidi="ar-SA"/>
        </w:rPr>
        <w:t xml:space="preserve"> </w:t>
      </w:r>
      <w:r w:rsidRPr="00EE2F78">
        <w:rPr>
          <w:rFonts w:ascii="Badr" w:hAnsi="Badr" w:hint="cs"/>
          <w:b/>
          <w:bCs/>
          <w:noProof/>
          <w:rtl/>
          <w:lang w:val="en-US" w:bidi="ar-SA"/>
        </w:rPr>
        <w:t>الْمَصْلَحَةِ</w:t>
      </w:r>
      <w:r w:rsidRPr="00EE2F78">
        <w:rPr>
          <w:b/>
          <w:bCs/>
          <w:noProof/>
          <w:rtl/>
          <w:lang w:val="en-US" w:bidi="ar-SA"/>
        </w:rPr>
        <w:t xml:space="preserve"> </w:t>
      </w:r>
      <w:r w:rsidRPr="00EE2F78">
        <w:rPr>
          <w:rFonts w:ascii="Badr" w:hAnsi="Badr" w:hint="cs"/>
          <w:b/>
          <w:bCs/>
          <w:noProof/>
          <w:rtl/>
          <w:lang w:val="en-US" w:bidi="ar-SA"/>
        </w:rPr>
        <w:t>مَعَ</w:t>
      </w:r>
      <w:r w:rsidRPr="00EE2F78">
        <w:rPr>
          <w:b/>
          <w:bCs/>
          <w:noProof/>
          <w:rtl/>
          <w:lang w:val="en-US" w:bidi="ar-SA"/>
        </w:rPr>
        <w:t xml:space="preserve"> </w:t>
      </w:r>
      <w:r w:rsidRPr="00EE2F78">
        <w:rPr>
          <w:rFonts w:ascii="Badr" w:hAnsi="Badr" w:hint="cs"/>
          <w:b/>
          <w:bCs/>
          <w:noProof/>
          <w:rtl/>
          <w:lang w:val="en-US" w:bidi="ar-SA"/>
        </w:rPr>
        <w:t>صُدُورِهِ</w:t>
      </w:r>
      <w:r w:rsidRPr="00EE2F78">
        <w:rPr>
          <w:b/>
          <w:bCs/>
          <w:noProof/>
          <w:rtl/>
          <w:lang w:val="en-US" w:bidi="ar-SA"/>
        </w:rPr>
        <w:t xml:space="preserve"> </w:t>
      </w:r>
      <w:r w:rsidRPr="00EE2F78">
        <w:rPr>
          <w:rFonts w:ascii="Badr" w:hAnsi="Badr" w:hint="cs"/>
          <w:b/>
          <w:bCs/>
          <w:noProof/>
          <w:rtl/>
          <w:lang w:val="en-US" w:bidi="ar-SA"/>
        </w:rPr>
        <w:t>حَسَناً</w:t>
      </w:r>
      <w:r w:rsidRPr="00EE2F78">
        <w:rPr>
          <w:b/>
          <w:bCs/>
          <w:noProof/>
          <w:rtl/>
          <w:lang w:val="en-US" w:bidi="ar-SA"/>
        </w:rPr>
        <w:t xml:space="preserve"> </w:t>
      </w:r>
      <w:r w:rsidRPr="00EE2F78">
        <w:rPr>
          <w:rFonts w:ascii="Badr" w:hAnsi="Badr" w:hint="cs"/>
          <w:b/>
          <w:bCs/>
          <w:noProof/>
          <w:rtl/>
          <w:lang w:val="en-US" w:bidi="ar-SA"/>
        </w:rPr>
        <w:t>لِأَجْلِ</w:t>
      </w:r>
      <w:r w:rsidRPr="00EE2F78">
        <w:rPr>
          <w:b/>
          <w:bCs/>
          <w:noProof/>
          <w:rtl/>
          <w:lang w:val="en-US" w:bidi="ar-SA"/>
        </w:rPr>
        <w:t xml:space="preserve"> </w:t>
      </w:r>
      <w:r w:rsidRPr="00EE2F78">
        <w:rPr>
          <w:rFonts w:ascii="Badr" w:hAnsi="Badr" w:hint="cs"/>
          <w:b/>
          <w:bCs/>
          <w:noProof/>
          <w:rtl/>
          <w:lang w:val="en-US" w:bidi="ar-SA"/>
        </w:rPr>
        <w:t>الْجَهْلِ</w:t>
      </w:r>
      <w:r w:rsidRPr="00EE2F78">
        <w:rPr>
          <w:b/>
          <w:bCs/>
          <w:noProof/>
          <w:rtl/>
          <w:lang w:val="en-US" w:bidi="ar-SA"/>
        </w:rPr>
        <w:t xml:space="preserve"> </w:t>
      </w:r>
      <w:r w:rsidRPr="00EE2F78">
        <w:rPr>
          <w:rFonts w:ascii="Badr" w:hAnsi="Badr" w:hint="cs"/>
          <w:b/>
          <w:bCs/>
          <w:noProof/>
          <w:rtl/>
          <w:lang w:val="en-US" w:bidi="ar-SA"/>
        </w:rPr>
        <w:t>بِحُرْمَتِهِ</w:t>
      </w:r>
      <w:r w:rsidRPr="00EE2F78">
        <w:rPr>
          <w:b/>
          <w:bCs/>
          <w:noProof/>
          <w:rtl/>
          <w:lang w:val="en-US" w:bidi="ar-SA"/>
        </w:rPr>
        <w:t xml:space="preserve"> </w:t>
      </w:r>
      <w:r w:rsidRPr="00EE2F78">
        <w:rPr>
          <w:rFonts w:ascii="Badr" w:hAnsi="Badr" w:hint="cs"/>
          <w:b/>
          <w:bCs/>
          <w:noProof/>
          <w:rtl/>
          <w:lang w:val="en-US" w:bidi="ar-SA"/>
        </w:rPr>
        <w:t>قُصُوراً،</w:t>
      </w:r>
      <w:r w:rsidRPr="00EE2F78">
        <w:rPr>
          <w:b/>
          <w:bCs/>
          <w:noProof/>
          <w:rtl/>
          <w:lang w:val="en-US" w:bidi="ar-SA"/>
        </w:rPr>
        <w:t xml:space="preserve"> </w:t>
      </w:r>
      <w:r w:rsidRPr="00EE2F78">
        <w:rPr>
          <w:rFonts w:ascii="Badr" w:hAnsi="Badr" w:hint="cs"/>
          <w:b/>
          <w:bCs/>
          <w:noProof/>
          <w:rtl/>
          <w:lang w:val="en-US" w:bidi="ar-SA"/>
        </w:rPr>
        <w:t>فَيَحْصُلُ</w:t>
      </w:r>
      <w:r w:rsidRPr="00EE2F78">
        <w:rPr>
          <w:b/>
          <w:bCs/>
          <w:noProof/>
          <w:rtl/>
          <w:lang w:val="en-US" w:bidi="ar-SA"/>
        </w:rPr>
        <w:t xml:space="preserve"> </w:t>
      </w:r>
      <w:r w:rsidRPr="00EE2F78">
        <w:rPr>
          <w:rFonts w:ascii="Badr" w:hAnsi="Badr" w:hint="cs"/>
          <w:b/>
          <w:bCs/>
          <w:noProof/>
          <w:rtl/>
          <w:lang w:val="en-US" w:bidi="ar-SA"/>
        </w:rPr>
        <w:t>بِهِ</w:t>
      </w:r>
      <w:r w:rsidRPr="00EE2F78">
        <w:rPr>
          <w:b/>
          <w:bCs/>
          <w:noProof/>
          <w:rtl/>
          <w:lang w:val="en-US" w:bidi="ar-SA"/>
        </w:rPr>
        <w:t xml:space="preserve"> </w:t>
      </w:r>
      <w:r w:rsidRPr="00EE2F78">
        <w:rPr>
          <w:rFonts w:ascii="Badr" w:hAnsi="Badr" w:hint="cs"/>
          <w:b/>
          <w:bCs/>
          <w:noProof/>
          <w:rtl/>
          <w:lang w:val="en-US" w:bidi="ar-SA"/>
        </w:rPr>
        <w:t>الْغَرَضُ</w:t>
      </w:r>
      <w:r w:rsidRPr="00EE2F78">
        <w:rPr>
          <w:b/>
          <w:bCs/>
          <w:noProof/>
          <w:rtl/>
          <w:lang w:val="en-US" w:bidi="ar-SA"/>
        </w:rPr>
        <w:t xml:space="preserve"> </w:t>
      </w:r>
      <w:r w:rsidRPr="00EE2F78">
        <w:rPr>
          <w:rFonts w:ascii="Badr" w:hAnsi="Badr" w:hint="cs"/>
          <w:b/>
          <w:bCs/>
          <w:noProof/>
          <w:rtl/>
          <w:lang w:val="en-US" w:bidi="ar-SA"/>
        </w:rPr>
        <w:t>مِنَ</w:t>
      </w:r>
      <w:r w:rsidRPr="00EE2F78">
        <w:rPr>
          <w:b/>
          <w:bCs/>
          <w:noProof/>
          <w:rtl/>
          <w:lang w:val="en-US" w:bidi="ar-SA"/>
        </w:rPr>
        <w:t xml:space="preserve"> </w:t>
      </w:r>
      <w:r w:rsidRPr="00EE2F78">
        <w:rPr>
          <w:rFonts w:ascii="Badr" w:hAnsi="Badr" w:hint="cs"/>
          <w:b/>
          <w:bCs/>
          <w:noProof/>
          <w:rtl/>
          <w:lang w:val="en-US" w:bidi="ar-SA"/>
        </w:rPr>
        <w:t>الْأَمْرِ</w:t>
      </w:r>
      <w:r w:rsidRPr="00EE2F78">
        <w:rPr>
          <w:b/>
          <w:bCs/>
          <w:noProof/>
          <w:rtl/>
          <w:lang w:val="en-US" w:bidi="ar-SA"/>
        </w:rPr>
        <w:t xml:space="preserve"> </w:t>
      </w:r>
      <w:r w:rsidRPr="00EE2F78">
        <w:rPr>
          <w:rFonts w:ascii="Badr" w:hAnsi="Badr" w:hint="cs"/>
          <w:b/>
          <w:bCs/>
          <w:noProof/>
          <w:rtl/>
          <w:lang w:val="en-US" w:bidi="ar-SA"/>
        </w:rPr>
        <w:t>فَيَسْقُطُ</w:t>
      </w:r>
      <w:r w:rsidRPr="00EE2F78">
        <w:rPr>
          <w:b/>
          <w:bCs/>
          <w:noProof/>
          <w:rtl/>
          <w:lang w:val="en-US" w:bidi="ar-SA"/>
        </w:rPr>
        <w:t xml:space="preserve"> </w:t>
      </w:r>
      <w:r w:rsidRPr="00EE2F78">
        <w:rPr>
          <w:rFonts w:ascii="Badr" w:hAnsi="Badr" w:hint="cs"/>
          <w:b/>
          <w:bCs/>
          <w:noProof/>
          <w:rtl/>
          <w:lang w:val="en-US" w:bidi="ar-SA"/>
        </w:rPr>
        <w:t>بِهِ</w:t>
      </w:r>
      <w:r w:rsidRPr="00EE2F78">
        <w:rPr>
          <w:b/>
          <w:bCs/>
          <w:noProof/>
          <w:rtl/>
          <w:lang w:val="en-US" w:bidi="ar-SA"/>
        </w:rPr>
        <w:t xml:space="preserve"> </w:t>
      </w:r>
      <w:r w:rsidRPr="00EE2F78">
        <w:rPr>
          <w:rFonts w:ascii="Badr" w:hAnsi="Badr" w:hint="cs"/>
          <w:b/>
          <w:bCs/>
          <w:noProof/>
          <w:rtl/>
          <w:lang w:val="en-US" w:bidi="ar-SA"/>
        </w:rPr>
        <w:t>قَطْعاً</w:t>
      </w:r>
      <w:r w:rsidRPr="00EE2F78">
        <w:rPr>
          <w:b/>
          <w:bCs/>
          <w:noProof/>
          <w:rtl/>
          <w:lang w:val="en-US" w:bidi="ar-SA"/>
        </w:rPr>
        <w:t xml:space="preserve"> </w:t>
      </w:r>
      <w:r w:rsidRPr="00EE2F78">
        <w:rPr>
          <w:rFonts w:ascii="Badr" w:hAnsi="Badr" w:hint="cs"/>
          <w:b/>
          <w:bCs/>
          <w:noProof/>
          <w:rtl/>
          <w:lang w:val="en-US" w:bidi="ar-SA"/>
        </w:rPr>
        <w:t>وَ</w:t>
      </w:r>
      <w:r w:rsidRPr="00EE2F78">
        <w:rPr>
          <w:b/>
          <w:bCs/>
          <w:noProof/>
          <w:rtl/>
          <w:lang w:val="en-US" w:bidi="ar-SA"/>
        </w:rPr>
        <w:t xml:space="preserve"> </w:t>
      </w:r>
      <w:r w:rsidRPr="00EE2F78">
        <w:rPr>
          <w:rFonts w:ascii="Badr" w:hAnsi="Badr" w:hint="cs"/>
          <w:b/>
          <w:bCs/>
          <w:noProof/>
          <w:rtl/>
          <w:lang w:val="en-US" w:bidi="ar-SA"/>
        </w:rPr>
        <w:t>إِنْ</w:t>
      </w:r>
      <w:r w:rsidRPr="00EE2F78">
        <w:rPr>
          <w:b/>
          <w:bCs/>
          <w:noProof/>
          <w:rtl/>
          <w:lang w:val="en-US" w:bidi="ar-SA"/>
        </w:rPr>
        <w:t xml:space="preserve"> </w:t>
      </w:r>
      <w:r w:rsidRPr="00EE2F78">
        <w:rPr>
          <w:rFonts w:ascii="Badr" w:hAnsi="Badr" w:hint="cs"/>
          <w:b/>
          <w:bCs/>
          <w:noProof/>
          <w:rtl/>
          <w:lang w:val="en-US" w:bidi="ar-SA"/>
        </w:rPr>
        <w:t>لَمْ</w:t>
      </w:r>
      <w:r w:rsidRPr="00EE2F78">
        <w:rPr>
          <w:b/>
          <w:bCs/>
          <w:noProof/>
          <w:rtl/>
          <w:lang w:val="en-US" w:bidi="ar-SA"/>
        </w:rPr>
        <w:t xml:space="preserve"> </w:t>
      </w:r>
      <w:r w:rsidRPr="00EE2F78">
        <w:rPr>
          <w:rFonts w:ascii="Badr" w:hAnsi="Badr" w:hint="cs"/>
          <w:b/>
          <w:bCs/>
          <w:noProof/>
          <w:rtl/>
          <w:lang w:val="en-US" w:bidi="ar-SA"/>
        </w:rPr>
        <w:t>يَكُنِ</w:t>
      </w:r>
      <w:r w:rsidRPr="00EE2F78">
        <w:rPr>
          <w:b/>
          <w:bCs/>
          <w:noProof/>
          <w:rtl/>
          <w:lang w:val="en-US" w:bidi="ar-SA"/>
        </w:rPr>
        <w:t xml:space="preserve"> </w:t>
      </w:r>
      <w:r w:rsidRPr="00EE2F78">
        <w:rPr>
          <w:rFonts w:ascii="Badr" w:hAnsi="Badr" w:hint="cs"/>
          <w:b/>
          <w:bCs/>
          <w:noProof/>
          <w:rtl/>
          <w:lang w:val="en-US" w:bidi="ar-SA"/>
        </w:rPr>
        <w:t>امْتِثَالًا</w:t>
      </w:r>
      <w:r w:rsidRPr="00EE2F78">
        <w:rPr>
          <w:b/>
          <w:bCs/>
          <w:noProof/>
          <w:lang w:val="en-US"/>
        </w:rPr>
        <w:t>.»</w:t>
      </w:r>
      <w:r w:rsidRPr="00EE2F78">
        <w:rPr>
          <w:noProof/>
          <w:lang w:val="en-US"/>
        </w:rPr>
        <w:t> </w:t>
      </w:r>
      <w:r w:rsidRPr="00EE2F78">
        <w:rPr>
          <w:noProof/>
          <w:rtl/>
          <w:lang w:val="en-US" w:bidi="ar-SA"/>
        </w:rPr>
        <w:t>ولو امتثال هم نباشد، ولی از جهت اشتمال بر ملاک، حکم به صحت می‌شود</w:t>
      </w:r>
      <w:r w:rsidRPr="00EE2F78">
        <w:rPr>
          <w:noProof/>
          <w:lang w:val="en-US"/>
        </w:rPr>
        <w:t>.</w:t>
      </w:r>
    </w:p>
    <w:p w14:paraId="5B589D30" w14:textId="2EDBA277" w:rsidR="00EE2F78" w:rsidRPr="00EE2F78" w:rsidRDefault="00EE2F78" w:rsidP="00B23FAB">
      <w:pPr>
        <w:pStyle w:val="3"/>
        <w:rPr>
          <w:noProof/>
        </w:rPr>
      </w:pPr>
      <w:bookmarkStart w:id="4" w:name="_Toc213095927"/>
      <w:r w:rsidRPr="00EE2F78">
        <w:rPr>
          <w:noProof/>
          <w:rtl/>
          <w:lang w:bidi="ar-SA"/>
        </w:rPr>
        <w:t>وجه دوم: تبعیت احکام از مصالح و مفاسد مؤثره در حُسن و قُبح</w:t>
      </w:r>
      <w:bookmarkEnd w:id="4"/>
    </w:p>
    <w:p w14:paraId="7193256F" w14:textId="77777777" w:rsidR="00EE2F78" w:rsidRPr="00EE2F78" w:rsidRDefault="00EE2F78" w:rsidP="00EE2F78">
      <w:pPr>
        <w:rPr>
          <w:noProof/>
          <w:lang w:val="en-US"/>
        </w:rPr>
      </w:pPr>
      <w:r w:rsidRPr="00EE2F78">
        <w:rPr>
          <w:noProof/>
          <w:rtl/>
          <w:lang w:val="en-US" w:bidi="ar-SA"/>
        </w:rPr>
        <w:t>وجه دوم این است که فرموده‌اند اگر ما قائل به تبعیت احکام از مصالح و مفاسد واقعی بشویم، این مجمع امر ندارد؛ چون مفسده در آن هست و مفروض این است که مفسده غالب است (زیرا قائل به تقدیم نهی شدیم و معنایش این است که مفسده غالب است). این مفسده غالبه باعث می‌شود که حکم مجعول در این مورد، حرمت باشد. وقتی مجمع حرمت داشته باشد، دیگر مشمول اطلاق امر نخواهد بود و اطلاق امر، این مجمع را نخواهد گرفت. اگر ما قائل به تبعیت احکام از مصالح و مفاسد واقعی بشویم، این مجمع متعلق امر نیست و اتیان آن امتثال امر حساب نمی‌شود</w:t>
      </w:r>
      <w:r w:rsidRPr="00EE2F78">
        <w:rPr>
          <w:noProof/>
          <w:lang w:val="en-US"/>
        </w:rPr>
        <w:t>.</w:t>
      </w:r>
    </w:p>
    <w:p w14:paraId="350FFBDA" w14:textId="72FB5ABC" w:rsidR="00EE2F78" w:rsidRPr="00EE2F78" w:rsidRDefault="00EE2F78" w:rsidP="00B23FAB">
      <w:pPr>
        <w:rPr>
          <w:noProof/>
          <w:lang w:val="en-US"/>
        </w:rPr>
      </w:pPr>
      <w:r w:rsidRPr="00EE2F78">
        <w:rPr>
          <w:noProof/>
          <w:rtl/>
          <w:lang w:val="en-US" w:bidi="ar-SA"/>
        </w:rPr>
        <w:t>ولی اگر قائل به این شدیم که احکام، تابع مصالح و مفاسد «مؤثر در حُسن و قُبح» هستند، نه مصالح و مفاسد واقعی، روی این مبنا، مجمع مشمول امر هست. چرا؟ ب</w:t>
      </w:r>
      <w:r w:rsidR="00B23FAB">
        <w:rPr>
          <w:rFonts w:hint="cs"/>
          <w:noProof/>
          <w:rtl/>
          <w:lang w:val="en-US" w:bidi="ar-SA"/>
        </w:rPr>
        <w:t>ا توجه به ا</w:t>
      </w:r>
      <w:r w:rsidRPr="00EE2F78">
        <w:rPr>
          <w:noProof/>
          <w:rtl/>
          <w:lang w:val="en-US" w:bidi="ar-SA"/>
        </w:rPr>
        <w:t xml:space="preserve">ینکه مفروض </w:t>
      </w:r>
      <w:r w:rsidR="00B23FAB">
        <w:rPr>
          <w:rFonts w:hint="cs"/>
          <w:noProof/>
          <w:rtl/>
          <w:lang w:val="en-US" w:bidi="ar-SA"/>
        </w:rPr>
        <w:t xml:space="preserve">اين </w:t>
      </w:r>
      <w:r w:rsidRPr="00EE2F78">
        <w:rPr>
          <w:noProof/>
          <w:rtl/>
          <w:lang w:val="en-US" w:bidi="ar-SA"/>
        </w:rPr>
        <w:t>است که حرمت واصل به مکلف نشده، مفسده موجود در این عمل، ولو غالب بر مصلحت است، ولی «مؤثر در قُبح فعل نمی‌شود». زیرا شرط تأثیر در قُبح، وصول آن جهت مُبَعِّد است. با فرض اینکه به مکلف واصل نشده و از روی عذر، مکلف جاهل یا غیر ملتفت است، آن مفسده موجود در غصب، مؤثر در قُبح نیست. وقتی مؤثر در قُبح نباشد، طبعاً این مجمع، حرمت واقعی هم ندارد؛ چون حرمت واقعی تابع وجود مفسده مؤثر در قُبح است. در اینجا مفسده هست ولی مؤثر در قُبح نیست. وقتی حرمت نداشت، آن مصلحت موجود در صلات (در مجمع) از حیث صلاتی بودن، چون به مکلف واصل شده است، مؤثر در حُسن می‌شود و حکم فعلی این مجمع، وجوب خواهد بود. در این صورت، امر به مجمع (صلات در دار غصبی) تعلق می‌گیرد. چون مصلحت واصل شده و به خاطر وصول، مؤثر در حُسن می‌شود و حکم هم تابع مصلحت مؤثر در حُسن است. بنابراین، متعلق امر می‌شود. پس بنابراین‌که احکام تابع مصالح و مفاسد مؤثر در حُسن و قُبح باشند، در این مورد مجمع وجوب پیدا می‌کند و اتیان آن، اتیان مأموربه است. اتیان مأموربه به قصد تقرب، مصداق امتثال است و عنوان امتثال در اینجا تحقق پیدا می‌کند. این وجه دوم از این قسمت عبارت کفایه استفاده می‌شود. ایشان پس از بیان وجه اول فرمودند</w:t>
      </w:r>
      <w:r w:rsidRPr="00EE2F78">
        <w:rPr>
          <w:noProof/>
          <w:lang w:val="en-US"/>
        </w:rPr>
        <w:t>: </w:t>
      </w:r>
      <w:r w:rsidRPr="00EE2F78">
        <w:rPr>
          <w:b/>
          <w:bCs/>
          <w:noProof/>
          <w:lang w:val="en-US"/>
        </w:rPr>
        <w:t>«</w:t>
      </w:r>
      <w:r w:rsidRPr="00EE2F78">
        <w:rPr>
          <w:b/>
          <w:bCs/>
          <w:noProof/>
          <w:rtl/>
          <w:lang w:val="en-US" w:bidi="ar-SA"/>
        </w:rPr>
        <w:t>وَ إِنْ لَمْ يَكُنِ امْتِثَالًا لَهُ بِنَاءً عَلَ</w:t>
      </w:r>
      <w:r w:rsidR="00B23FAB">
        <w:rPr>
          <w:rFonts w:hint="cs"/>
          <w:b/>
          <w:bCs/>
          <w:noProof/>
          <w:rtl/>
          <w:lang w:val="en-US" w:bidi="ar-SA"/>
        </w:rPr>
        <w:t>ی</w:t>
      </w:r>
      <w:r w:rsidRPr="00EE2F78">
        <w:rPr>
          <w:b/>
          <w:bCs/>
          <w:noProof/>
          <w:rtl/>
          <w:lang w:val="en-US" w:bidi="ar-SA"/>
        </w:rPr>
        <w:t xml:space="preserve"> </w:t>
      </w:r>
      <w:r w:rsidRPr="00EE2F78">
        <w:rPr>
          <w:rFonts w:ascii="Badr" w:hAnsi="Badr" w:hint="cs"/>
          <w:b/>
          <w:bCs/>
          <w:noProof/>
          <w:rtl/>
          <w:lang w:val="en-US" w:bidi="ar-SA"/>
        </w:rPr>
        <w:t>تَبَعِيَّةِ</w:t>
      </w:r>
      <w:r w:rsidRPr="00EE2F78">
        <w:rPr>
          <w:b/>
          <w:bCs/>
          <w:noProof/>
          <w:rtl/>
          <w:lang w:val="en-US" w:bidi="ar-SA"/>
        </w:rPr>
        <w:t xml:space="preserve"> </w:t>
      </w:r>
      <w:r w:rsidRPr="00EE2F78">
        <w:rPr>
          <w:rFonts w:ascii="Badr" w:hAnsi="Badr" w:hint="cs"/>
          <w:b/>
          <w:bCs/>
          <w:noProof/>
          <w:rtl/>
          <w:lang w:val="en-US" w:bidi="ar-SA"/>
        </w:rPr>
        <w:t>الْأَحْكَامِ</w:t>
      </w:r>
      <w:r w:rsidRPr="00EE2F78">
        <w:rPr>
          <w:b/>
          <w:bCs/>
          <w:noProof/>
          <w:rtl/>
          <w:lang w:val="en-US" w:bidi="ar-SA"/>
        </w:rPr>
        <w:t xml:space="preserve"> </w:t>
      </w:r>
      <w:r w:rsidRPr="00EE2F78">
        <w:rPr>
          <w:rFonts w:ascii="Badr" w:hAnsi="Badr" w:hint="cs"/>
          <w:b/>
          <w:bCs/>
          <w:noProof/>
          <w:rtl/>
          <w:lang w:val="en-US" w:bidi="ar-SA"/>
        </w:rPr>
        <w:t>لِمَا</w:t>
      </w:r>
      <w:r w:rsidRPr="00EE2F78">
        <w:rPr>
          <w:b/>
          <w:bCs/>
          <w:noProof/>
          <w:rtl/>
          <w:lang w:val="en-US" w:bidi="ar-SA"/>
        </w:rPr>
        <w:t xml:space="preserve"> </w:t>
      </w:r>
      <w:r w:rsidRPr="00EE2F78">
        <w:rPr>
          <w:rFonts w:ascii="Badr" w:hAnsi="Badr" w:hint="cs"/>
          <w:b/>
          <w:bCs/>
          <w:noProof/>
          <w:rtl/>
          <w:lang w:val="en-US" w:bidi="ar-SA"/>
        </w:rPr>
        <w:t>هُوَ</w:t>
      </w:r>
      <w:r w:rsidRPr="00EE2F78">
        <w:rPr>
          <w:b/>
          <w:bCs/>
          <w:noProof/>
          <w:rtl/>
          <w:lang w:val="en-US" w:bidi="ar-SA"/>
        </w:rPr>
        <w:t xml:space="preserve"> </w:t>
      </w:r>
      <w:r w:rsidRPr="00EE2F78">
        <w:rPr>
          <w:rFonts w:ascii="Badr" w:hAnsi="Badr" w:hint="cs"/>
          <w:b/>
          <w:bCs/>
          <w:noProof/>
          <w:rtl/>
          <w:lang w:val="en-US" w:bidi="ar-SA"/>
        </w:rPr>
        <w:t>الْأَقْوَ</w:t>
      </w:r>
      <w:r w:rsidRPr="00EE2F78">
        <w:rPr>
          <w:rFonts w:ascii="Times New Roman" w:hAnsi="Times New Roman" w:cs="Times New Roman" w:hint="cs"/>
          <w:b/>
          <w:bCs/>
          <w:noProof/>
          <w:rtl/>
          <w:lang w:val="en-US" w:bidi="ar-SA"/>
        </w:rPr>
        <w:t>ى</w:t>
      </w:r>
      <w:r w:rsidRPr="00EE2F78">
        <w:rPr>
          <w:b/>
          <w:bCs/>
          <w:noProof/>
          <w:rtl/>
          <w:lang w:val="en-US" w:bidi="ar-SA"/>
        </w:rPr>
        <w:t xml:space="preserve"> </w:t>
      </w:r>
      <w:r w:rsidRPr="00EE2F78">
        <w:rPr>
          <w:rFonts w:ascii="Badr" w:hAnsi="Badr" w:hint="cs"/>
          <w:b/>
          <w:bCs/>
          <w:noProof/>
          <w:rtl/>
          <w:lang w:val="en-US" w:bidi="ar-SA"/>
        </w:rPr>
        <w:t>مِنَ</w:t>
      </w:r>
      <w:r w:rsidRPr="00EE2F78">
        <w:rPr>
          <w:b/>
          <w:bCs/>
          <w:noProof/>
          <w:rtl/>
          <w:lang w:val="en-US" w:bidi="ar-SA"/>
        </w:rPr>
        <w:t xml:space="preserve"> </w:t>
      </w:r>
      <w:r w:rsidRPr="00EE2F78">
        <w:rPr>
          <w:rFonts w:ascii="Badr" w:hAnsi="Badr" w:hint="cs"/>
          <w:b/>
          <w:bCs/>
          <w:noProof/>
          <w:rtl/>
          <w:lang w:val="en-US" w:bidi="ar-SA"/>
        </w:rPr>
        <w:t>الْجِهَاتِ</w:t>
      </w:r>
      <w:r w:rsidRPr="00EE2F78">
        <w:rPr>
          <w:b/>
          <w:bCs/>
          <w:noProof/>
          <w:rtl/>
          <w:lang w:val="en-US" w:bidi="ar-SA"/>
        </w:rPr>
        <w:t xml:space="preserve"> </w:t>
      </w:r>
      <w:r w:rsidRPr="00EE2F78">
        <w:rPr>
          <w:rFonts w:ascii="Badr" w:hAnsi="Badr" w:hint="cs"/>
          <w:b/>
          <w:bCs/>
          <w:noProof/>
          <w:rtl/>
          <w:lang w:val="en-US" w:bidi="ar-SA"/>
        </w:rPr>
        <w:t>وَ</w:t>
      </w:r>
      <w:r w:rsidRPr="00EE2F78">
        <w:rPr>
          <w:b/>
          <w:bCs/>
          <w:noProof/>
          <w:rtl/>
          <w:lang w:val="en-US" w:bidi="ar-SA"/>
        </w:rPr>
        <w:t xml:space="preserve"> </w:t>
      </w:r>
      <w:r w:rsidRPr="00EE2F78">
        <w:rPr>
          <w:rFonts w:ascii="Badr" w:hAnsi="Badr" w:hint="cs"/>
          <w:b/>
          <w:bCs/>
          <w:noProof/>
          <w:rtl/>
          <w:lang w:val="en-US" w:bidi="ar-SA"/>
        </w:rPr>
        <w:t>الْمَفَاسِدِ</w:t>
      </w:r>
      <w:r w:rsidRPr="00EE2F78">
        <w:rPr>
          <w:b/>
          <w:bCs/>
          <w:noProof/>
          <w:rtl/>
          <w:lang w:val="en-US" w:bidi="ar-SA"/>
        </w:rPr>
        <w:t xml:space="preserve"> </w:t>
      </w:r>
      <w:r w:rsidRPr="00EE2F78">
        <w:rPr>
          <w:rFonts w:ascii="Badr" w:hAnsi="Badr" w:hint="cs"/>
          <w:b/>
          <w:bCs/>
          <w:noProof/>
          <w:rtl/>
          <w:lang w:val="en-US" w:bidi="ar-SA"/>
        </w:rPr>
        <w:t>وَاقِعاً</w:t>
      </w:r>
      <w:r w:rsidRPr="00EE2F78">
        <w:rPr>
          <w:b/>
          <w:bCs/>
          <w:noProof/>
          <w:lang w:val="en-US"/>
        </w:rPr>
        <w:t>»</w:t>
      </w:r>
      <w:r w:rsidRPr="00EE2F78">
        <w:rPr>
          <w:noProof/>
          <w:lang w:val="en-US"/>
        </w:rPr>
        <w:t xml:space="preserve">. </w:t>
      </w:r>
      <w:r w:rsidRPr="00EE2F78">
        <w:rPr>
          <w:noProof/>
          <w:rtl/>
          <w:lang w:val="en-US" w:bidi="ar-SA"/>
        </w:rPr>
        <w:t>یعنی بر مبنای تبعیت از مصالح و مفاسد واقعی، امتثال نیست</w:t>
      </w:r>
      <w:r w:rsidRPr="00EE2F78">
        <w:rPr>
          <w:noProof/>
          <w:lang w:val="en-US"/>
        </w:rPr>
        <w:t>. </w:t>
      </w:r>
      <w:r w:rsidRPr="00EE2F78">
        <w:rPr>
          <w:b/>
          <w:bCs/>
          <w:noProof/>
          <w:lang w:val="en-US"/>
        </w:rPr>
        <w:t>«</w:t>
      </w:r>
      <w:r w:rsidRPr="00EE2F78">
        <w:rPr>
          <w:b/>
          <w:bCs/>
          <w:noProof/>
          <w:rtl/>
          <w:lang w:val="en-US" w:bidi="ar-SA"/>
        </w:rPr>
        <w:t>لَا لِمَا هُوَ الْمُؤَثِّرُ مِنْهَا فِعْلًا لِلْحُسْنِ أَوِ الْقُبْحِ</w:t>
      </w:r>
      <w:r w:rsidRPr="00EE2F78">
        <w:rPr>
          <w:b/>
          <w:bCs/>
          <w:noProof/>
          <w:lang w:val="en-US"/>
        </w:rPr>
        <w:t>»</w:t>
      </w:r>
      <w:r w:rsidRPr="00EE2F78">
        <w:rPr>
          <w:noProof/>
          <w:rtl/>
          <w:lang w:val="en-US" w:bidi="ar-SA"/>
        </w:rPr>
        <w:t>؛ نه بنا بر مبنای مقابل (قول دوم). بنا بر قول دوم، این عمل خودش امتثال امر حساب می‌شود</w:t>
      </w:r>
      <w:r w:rsidRPr="00EE2F78">
        <w:rPr>
          <w:noProof/>
          <w:lang w:val="en-US"/>
        </w:rPr>
        <w:t>.</w:t>
      </w:r>
    </w:p>
    <w:p w14:paraId="413D9CA8" w14:textId="77777777" w:rsidR="00EE2F78" w:rsidRPr="00EE2F78" w:rsidRDefault="00EE2F78" w:rsidP="00EE2F78">
      <w:pPr>
        <w:pStyle w:val="3"/>
        <w:rPr>
          <w:noProof/>
        </w:rPr>
      </w:pPr>
      <w:bookmarkStart w:id="5" w:name="_Toc213095928"/>
      <w:r w:rsidRPr="00EE2F78">
        <w:rPr>
          <w:noProof/>
          <w:rtl/>
          <w:lang w:bidi="ar-SA"/>
        </w:rPr>
        <w:lastRenderedPageBreak/>
        <w:t>وجه سوم: اختصاص تزاحم به مقام فعلیت</w:t>
      </w:r>
      <w:bookmarkEnd w:id="5"/>
    </w:p>
    <w:p w14:paraId="73AFB74A" w14:textId="77777777" w:rsidR="00EE2F78" w:rsidRPr="00EE2F78" w:rsidRDefault="00EE2F78" w:rsidP="00EE2F78">
      <w:pPr>
        <w:rPr>
          <w:noProof/>
          <w:lang w:val="en-US"/>
        </w:rPr>
      </w:pPr>
      <w:r w:rsidRPr="00EE2F78">
        <w:rPr>
          <w:noProof/>
          <w:rtl/>
          <w:lang w:val="en-US" w:bidi="ar-SA"/>
        </w:rPr>
        <w:t>وجه سومی که مرحوم آخوند در تصحیح این مجمع به آن استناد کرده‌، این است که هرچند ما احکام را تابع مصالح و مفاسد واقعی بدانیم، نه مصالح و مفاسد مؤثر در حُسن و قُبح، ولی مسئله دیگری وجود دارد که محل اختلاف است و آن اینکه آیا تضاد و تزاحم بین احکام و جهات، به مقام «فعلیت» حکم و بلوغ به مرتبه بعث و زجر اختصاص دارد، یا اینکه آن جهات متنافیه و احکام، حتی در وجودات انشائیه نیز با یکدیگر تزاحم دارند؟</w:t>
      </w:r>
    </w:p>
    <w:p w14:paraId="37177F0E" w14:textId="6BE70054" w:rsidR="00EE2F78" w:rsidRPr="00EE2F78" w:rsidRDefault="00EE2F78" w:rsidP="00B23FAB">
      <w:pPr>
        <w:rPr>
          <w:noProof/>
          <w:lang w:val="en-US"/>
        </w:rPr>
      </w:pPr>
      <w:r w:rsidRPr="00EE2F78">
        <w:rPr>
          <w:noProof/>
          <w:rtl/>
          <w:lang w:val="en-US" w:bidi="ar-SA"/>
        </w:rPr>
        <w:t>این محل خلاف است. اگر ما قائل باشیم که احکام تابع مصالح و مفاسد واقعیه هستند و تزاحم و تضاد بین آنها به نحو مطلق است، این مجمع را نمی‌توان مشمول امر و مأموربه قرار داد. ولی اگر قائل به این بشویم که تضاد و تزاحم بین احکام، به مقام «فعلیت» اختصاص دارد و در وجود انشائی تزاحمی نیست، در این صورت، بنا بر این مبنا، مجمع امر پیدا می‌کند. چرا؟ به خاطر اینکه هرچند مجمع از حیث غصبیت، حرمت واقعی پیدا کرده است</w:t>
      </w:r>
      <w:r w:rsidRPr="00EE2F78">
        <w:rPr>
          <w:noProof/>
          <w:lang w:val="en-US"/>
        </w:rPr>
        <w:t xml:space="preserve"> </w:t>
      </w:r>
      <w:r w:rsidR="00B23FAB">
        <w:rPr>
          <w:rFonts w:hint="cs"/>
          <w:noProof/>
          <w:rtl/>
          <w:lang w:val="en-US"/>
        </w:rPr>
        <w:t>(</w:t>
      </w:r>
      <w:r w:rsidRPr="00EE2F78">
        <w:rPr>
          <w:b/>
          <w:bCs/>
          <w:noProof/>
          <w:rtl/>
          <w:lang w:val="en-US" w:bidi="ar-SA"/>
        </w:rPr>
        <w:t>لِغَلَبَةِ الْمَفْسَدَة</w:t>
      </w:r>
      <w:r w:rsidR="00B23FAB">
        <w:rPr>
          <w:rFonts w:hint="cs"/>
          <w:noProof/>
          <w:rtl/>
          <w:lang w:val="en-US"/>
        </w:rPr>
        <w:t>)</w:t>
      </w:r>
      <w:r w:rsidRPr="00EE2F78">
        <w:rPr>
          <w:noProof/>
          <w:rtl/>
          <w:lang w:val="en-US" w:bidi="ar-SA"/>
        </w:rPr>
        <w:t>، ولی چون این حرمت به مکلف واصل نشده، «حرمت فعلی» در مجمع وجود ندارد. وقتی مجمع، حرمت فعلی نداشته باشد و حرمت آن در حد وجود انشائی ثابت باشد، این مجمع می‌تواند امر فعلی پیدا بکند. مصلحت و مقتضی برای امر فعلی موجود بود و مانع از فعلیت امر، وجود نهی فعلی و حرمت فعلی است. در فرض عدم وصول نهی، حرمت به فعلیت نمی‌رسد. وقتی حرمت به فعلیت نرسیده، امر و وجوب به خاطر وجود مقتضی می‌تواند به فعلیت برسد و هیچ مشکلی وجود ندارد. روی این حساب، مجمع، متعلق امر است و امر فعلی در مجمع، صحت آن را اقتضا می‌کند. اگر مکلف مجمع را انجام دهد، این عمل از موارد اتیان به مأموربه خواهد بود که اتیان مأموربه به قصد امر، مصداق امتثال است</w:t>
      </w:r>
      <w:r w:rsidRPr="00EE2F78">
        <w:rPr>
          <w:noProof/>
          <w:lang w:val="en-US"/>
        </w:rPr>
        <w:t>.</w:t>
      </w:r>
    </w:p>
    <w:p w14:paraId="1B720897" w14:textId="77634E5A" w:rsidR="00EE2F78" w:rsidRPr="00EE2F78" w:rsidRDefault="00EE2F78" w:rsidP="00F678F7">
      <w:pPr>
        <w:rPr>
          <w:noProof/>
          <w:lang w:val="en-US"/>
        </w:rPr>
      </w:pPr>
      <w:r w:rsidRPr="00EE2F78">
        <w:rPr>
          <w:noProof/>
          <w:rtl/>
          <w:lang w:val="en-US" w:bidi="ar-SA"/>
        </w:rPr>
        <w:t>این وجه سوم از این قسمت عبارت کفایه استفاده می‌شود که</w:t>
      </w:r>
      <w:r w:rsidRPr="00EE2F78">
        <w:rPr>
          <w:noProof/>
          <w:lang w:val="en-US"/>
        </w:rPr>
        <w:t>: </w:t>
      </w:r>
      <w:r w:rsidRPr="00EE2F78">
        <w:rPr>
          <w:b/>
          <w:bCs/>
          <w:noProof/>
          <w:lang w:val="en-US"/>
        </w:rPr>
        <w:t>«</w:t>
      </w:r>
      <w:r w:rsidRPr="00EE2F78">
        <w:rPr>
          <w:b/>
          <w:bCs/>
          <w:noProof/>
          <w:rtl/>
          <w:lang w:val="en-US" w:bidi="ar-SA"/>
        </w:rPr>
        <w:t>لَوْ قِيلَ بِتَزَاحُمِ الْجِهَاتِ فِي مَقَامِ تَأْثِيرِهَا لِلْأَحْكَامِ الْوَاقِعِيَّةِ</w:t>
      </w:r>
      <w:r w:rsidRPr="00EE2F78">
        <w:rPr>
          <w:b/>
          <w:bCs/>
          <w:noProof/>
          <w:lang w:val="en-US"/>
        </w:rPr>
        <w:t>»</w:t>
      </w:r>
      <w:r w:rsidRPr="00EE2F78">
        <w:rPr>
          <w:noProof/>
          <w:lang w:val="en-US"/>
        </w:rPr>
        <w:t> [</w:t>
      </w:r>
      <w:r w:rsidRPr="00EE2F78">
        <w:rPr>
          <w:noProof/>
          <w:rtl/>
          <w:lang w:val="en-US" w:bidi="ar-SA"/>
        </w:rPr>
        <w:t>مجمع مأموربه نیست</w:t>
      </w:r>
      <w:r w:rsidRPr="00EE2F78">
        <w:rPr>
          <w:noProof/>
          <w:lang w:val="en-US"/>
        </w:rPr>
        <w:t>]. </w:t>
      </w:r>
      <w:r w:rsidRPr="00EE2F78">
        <w:rPr>
          <w:b/>
          <w:bCs/>
          <w:noProof/>
          <w:lang w:val="en-US"/>
        </w:rPr>
        <w:t>«</w:t>
      </w:r>
      <w:r w:rsidRPr="00EE2F78">
        <w:rPr>
          <w:b/>
          <w:bCs/>
          <w:noProof/>
          <w:rtl/>
          <w:lang w:val="en-US" w:bidi="ar-SA"/>
        </w:rPr>
        <w:t>وَ أَمَّا لَوْ قِيلَ بِعَدَمِ التَّزَاحُمِ إِلَّا فِي مَقَامِ فِعْلِيَّةِ الْأَحْكَامِ</w:t>
      </w:r>
      <w:r w:rsidRPr="00EE2F78">
        <w:rPr>
          <w:b/>
          <w:bCs/>
          <w:noProof/>
          <w:lang w:val="en-US"/>
        </w:rPr>
        <w:t>»</w:t>
      </w:r>
      <w:r w:rsidRPr="00EE2F78">
        <w:rPr>
          <w:noProof/>
          <w:rtl/>
          <w:lang w:val="en-US" w:bidi="ar-SA"/>
        </w:rPr>
        <w:t>، اگر قائل شویم تزاحم فقط در مقام فعلیت است، اطلاق دلیل امر، شامل مجمع هم می‌شود. البته بسیاری از محققین در شرح این عبارت، این وجه سوم را استخراج نکرده و آن را به همان وجه دوم برگردانده‌اند. اما چنانکه مرحوم ایروانی برداشت کرده و خود مرحوم آخوند نیز در (فوائد الأصول) به آن اشاره دارد، این یک وجه مستقل است. ایشان در فوائد می‌فرمایند</w:t>
      </w:r>
      <w:r w:rsidRPr="00EE2F78">
        <w:rPr>
          <w:noProof/>
          <w:lang w:val="en-US"/>
        </w:rPr>
        <w:t>: </w:t>
      </w:r>
      <w:r w:rsidR="00F678F7">
        <w:rPr>
          <w:rFonts w:hint="cs"/>
          <w:b/>
          <w:bCs/>
          <w:noProof/>
          <w:rtl/>
          <w:lang w:val="en-US"/>
        </w:rPr>
        <w:t>«</w:t>
      </w:r>
      <w:r w:rsidRPr="00EE2F78">
        <w:rPr>
          <w:b/>
          <w:bCs/>
          <w:noProof/>
          <w:rtl/>
          <w:lang w:val="en-US" w:bidi="ar-SA"/>
        </w:rPr>
        <w:t>وَ أَمَّا بِنَاءً عَلَ</w:t>
      </w:r>
      <w:r w:rsidR="00F678F7">
        <w:rPr>
          <w:rFonts w:hint="cs"/>
          <w:b/>
          <w:bCs/>
          <w:noProof/>
          <w:rtl/>
          <w:lang w:val="en-US" w:bidi="ar-SA"/>
        </w:rPr>
        <w:t>ی</w:t>
      </w:r>
      <w:r w:rsidRPr="00EE2F78">
        <w:rPr>
          <w:b/>
          <w:bCs/>
          <w:noProof/>
          <w:rtl/>
          <w:lang w:val="en-US" w:bidi="ar-SA"/>
        </w:rPr>
        <w:t xml:space="preserve"> </w:t>
      </w:r>
      <w:r w:rsidRPr="00EE2F78">
        <w:rPr>
          <w:rFonts w:ascii="Badr" w:hAnsi="Badr" w:hint="cs"/>
          <w:b/>
          <w:bCs/>
          <w:noProof/>
          <w:rtl/>
          <w:lang w:val="en-US" w:bidi="ar-SA"/>
        </w:rPr>
        <w:t>عَدَمِ</w:t>
      </w:r>
      <w:r w:rsidRPr="00EE2F78">
        <w:rPr>
          <w:b/>
          <w:bCs/>
          <w:noProof/>
          <w:rtl/>
          <w:lang w:val="en-US" w:bidi="ar-SA"/>
        </w:rPr>
        <w:t xml:space="preserve"> </w:t>
      </w:r>
      <w:r w:rsidRPr="00EE2F78">
        <w:rPr>
          <w:rFonts w:ascii="Badr" w:hAnsi="Badr" w:hint="cs"/>
          <w:b/>
          <w:bCs/>
          <w:noProof/>
          <w:rtl/>
          <w:lang w:val="en-US" w:bidi="ar-SA"/>
        </w:rPr>
        <w:t>تَزَاحُمِهَا</w:t>
      </w:r>
      <w:r w:rsidRPr="00EE2F78">
        <w:rPr>
          <w:b/>
          <w:bCs/>
          <w:noProof/>
          <w:rtl/>
          <w:lang w:val="en-US" w:bidi="ar-SA"/>
        </w:rPr>
        <w:t xml:space="preserve"> </w:t>
      </w:r>
      <w:r w:rsidRPr="00EE2F78">
        <w:rPr>
          <w:rFonts w:ascii="Badr" w:hAnsi="Badr" w:hint="cs"/>
          <w:b/>
          <w:bCs/>
          <w:noProof/>
          <w:rtl/>
          <w:lang w:val="en-US" w:bidi="ar-SA"/>
        </w:rPr>
        <w:t>إِلَّا</w:t>
      </w:r>
      <w:r w:rsidRPr="00EE2F78">
        <w:rPr>
          <w:b/>
          <w:bCs/>
          <w:noProof/>
          <w:rtl/>
          <w:lang w:val="en-US" w:bidi="ar-SA"/>
        </w:rPr>
        <w:t xml:space="preserve"> </w:t>
      </w:r>
      <w:r w:rsidRPr="00EE2F78">
        <w:rPr>
          <w:rFonts w:ascii="Badr" w:hAnsi="Badr" w:hint="cs"/>
          <w:b/>
          <w:bCs/>
          <w:noProof/>
          <w:rtl/>
          <w:lang w:val="en-US" w:bidi="ar-SA"/>
        </w:rPr>
        <w:t>فِي</w:t>
      </w:r>
      <w:r w:rsidRPr="00EE2F78">
        <w:rPr>
          <w:b/>
          <w:bCs/>
          <w:noProof/>
          <w:rtl/>
          <w:lang w:val="en-US" w:bidi="ar-SA"/>
        </w:rPr>
        <w:t xml:space="preserve"> </w:t>
      </w:r>
      <w:r w:rsidRPr="00EE2F78">
        <w:rPr>
          <w:rFonts w:ascii="Badr" w:hAnsi="Badr" w:hint="cs"/>
          <w:b/>
          <w:bCs/>
          <w:noProof/>
          <w:rtl/>
          <w:lang w:val="en-US" w:bidi="ar-SA"/>
        </w:rPr>
        <w:t>مَقَامِ</w:t>
      </w:r>
      <w:r w:rsidRPr="00EE2F78">
        <w:rPr>
          <w:b/>
          <w:bCs/>
          <w:noProof/>
          <w:rtl/>
          <w:lang w:val="en-US" w:bidi="ar-SA"/>
        </w:rPr>
        <w:t xml:space="preserve"> </w:t>
      </w:r>
      <w:r w:rsidRPr="00EE2F78">
        <w:rPr>
          <w:rFonts w:ascii="Badr" w:hAnsi="Badr" w:hint="cs"/>
          <w:b/>
          <w:bCs/>
          <w:noProof/>
          <w:rtl/>
          <w:lang w:val="en-US" w:bidi="ar-SA"/>
        </w:rPr>
        <w:t>فِع</w:t>
      </w:r>
      <w:r w:rsidRPr="00EE2F78">
        <w:rPr>
          <w:b/>
          <w:bCs/>
          <w:noProof/>
          <w:rtl/>
          <w:lang w:val="en-US" w:bidi="ar-SA"/>
        </w:rPr>
        <w:t>ْلِيَّةِ الْأَحْكَامِ، فَصِحَّةُ الصَّلَاةِ فِي صُورَةِ الْجَهْلِ أَوِ النِّسْيَانِ لَيْسَتْ لِمُجَرَّدِ مُوَافَقَتِهَا لِلْغَرَضِ، بَلْ لِمُوَافَقَتِهَا لِلْأَمْرِ أَيْضاً. لِعَدَمِ فِعْلِيَّةِ النَّهْيِ الْمَانِعِ عَنْ فِعْلِيَّتِهِ</w:t>
      </w:r>
      <w:r w:rsidR="00F678F7">
        <w:rPr>
          <w:rFonts w:hint="cs"/>
          <w:b/>
          <w:bCs/>
          <w:noProof/>
          <w:rtl/>
          <w:lang w:val="en-US"/>
        </w:rPr>
        <w:t>»</w:t>
      </w:r>
      <w:r w:rsidRPr="00EE2F78">
        <w:rPr>
          <w:noProof/>
          <w:lang w:val="en-US"/>
        </w:rPr>
        <w:t xml:space="preserve">. </w:t>
      </w:r>
      <w:r w:rsidRPr="00EE2F78">
        <w:rPr>
          <w:noProof/>
          <w:rtl/>
          <w:lang w:val="en-US" w:bidi="ar-SA"/>
        </w:rPr>
        <w:t>چون نهی فعلیت ندارد، مانعی برای فعلیت امر و وجوب وجود ندارد</w:t>
      </w:r>
      <w:r w:rsidRPr="00EE2F78">
        <w:rPr>
          <w:noProof/>
          <w:lang w:val="en-US"/>
        </w:rPr>
        <w:t>.</w:t>
      </w:r>
    </w:p>
    <w:p w14:paraId="00C04DCB" w14:textId="2C98FE3B" w:rsidR="00EE2F78" w:rsidRPr="00EE2F78" w:rsidRDefault="00EE2F78" w:rsidP="00EE2F78">
      <w:pPr>
        <w:pStyle w:val="3"/>
        <w:rPr>
          <w:noProof/>
        </w:rPr>
      </w:pPr>
      <w:bookmarkStart w:id="6" w:name="_Toc213095929"/>
      <w:r w:rsidRPr="00EE2F78">
        <w:rPr>
          <w:noProof/>
          <w:rtl/>
          <w:lang w:bidi="ar-SA"/>
        </w:rPr>
        <w:t xml:space="preserve">وجه چهارم: تحقق امتثال از طریق </w:t>
      </w:r>
      <w:r w:rsidR="00F678F7">
        <w:rPr>
          <w:rFonts w:hint="cs"/>
          <w:noProof/>
          <w:rtl/>
          <w:lang w:bidi="ar-SA"/>
        </w:rPr>
        <w:t xml:space="preserve">اتيان </w:t>
      </w:r>
      <w:r w:rsidRPr="00EE2F78">
        <w:rPr>
          <w:noProof/>
          <w:rtl/>
          <w:lang w:bidi="ar-SA"/>
        </w:rPr>
        <w:t>فردی از طبیعت</w:t>
      </w:r>
      <w:bookmarkEnd w:id="6"/>
    </w:p>
    <w:p w14:paraId="6C751C6A" w14:textId="2CA9DDCD" w:rsidR="00EE2F78" w:rsidRPr="00EE2F78" w:rsidRDefault="00EE2F78" w:rsidP="00F678F7">
      <w:pPr>
        <w:rPr>
          <w:noProof/>
          <w:lang w:val="en-US"/>
        </w:rPr>
      </w:pPr>
      <w:r w:rsidRPr="00EE2F78">
        <w:rPr>
          <w:noProof/>
          <w:rtl/>
          <w:lang w:val="en-US" w:bidi="ar-SA"/>
        </w:rPr>
        <w:t>وجه چهارم برای تصحیح مجمع، که آن هم به عنوان «امتثال» مطرح می‌شود، این است که حتی اگر ما قائل شویم احکام، تابع مصالح و مفاسد واقعی</w:t>
      </w:r>
      <w:r w:rsidR="00F678F7">
        <w:rPr>
          <w:rFonts w:hint="cs"/>
          <w:noProof/>
          <w:rtl/>
          <w:lang w:val="en-US" w:bidi="ar-SA"/>
        </w:rPr>
        <w:t xml:space="preserve"> هستند نه مصالح . مفاسد مؤثر در حسن و قبح </w:t>
      </w:r>
      <w:r w:rsidRPr="00EE2F78">
        <w:rPr>
          <w:noProof/>
          <w:rtl/>
          <w:lang w:val="en-US" w:bidi="ar-SA"/>
        </w:rPr>
        <w:t xml:space="preserve"> </w:t>
      </w:r>
      <w:r w:rsidR="00F678F7">
        <w:rPr>
          <w:rFonts w:hint="cs"/>
          <w:noProof/>
          <w:rtl/>
          <w:lang w:val="en-US" w:bidi="ar-SA"/>
        </w:rPr>
        <w:t xml:space="preserve">، </w:t>
      </w:r>
      <w:r w:rsidRPr="00EE2F78">
        <w:rPr>
          <w:noProof/>
          <w:rtl/>
          <w:lang w:val="en-US" w:bidi="ar-SA"/>
        </w:rPr>
        <w:t>و تزاحم آنها حتی در وجود انشائی نیز وجود دارد، نهایتش این است که مجمع، امر ندارد و از اطلاق متعلق امر خارج می‌شود. ولی در عین حال، اتیان به مجمع به قصد امر، مصداق امتثال است</w:t>
      </w:r>
      <w:r w:rsidRPr="00EE2F78">
        <w:rPr>
          <w:noProof/>
          <w:lang w:val="en-US"/>
        </w:rPr>
        <w:t>.</w:t>
      </w:r>
    </w:p>
    <w:p w14:paraId="63D00D23" w14:textId="573A2D08" w:rsidR="00EE2F78" w:rsidRPr="00EE2F78" w:rsidRDefault="00EE2F78" w:rsidP="00F678F7">
      <w:pPr>
        <w:rPr>
          <w:noProof/>
          <w:lang w:val="en-US"/>
        </w:rPr>
      </w:pPr>
      <w:r w:rsidRPr="00EE2F78">
        <w:rPr>
          <w:noProof/>
          <w:rtl/>
          <w:lang w:val="en-US" w:bidi="ar-SA"/>
        </w:rPr>
        <w:t xml:space="preserve">چگونه؟ ولو مجمع، مصداق «طبیعت مأموربه بما هی مأموربه» نیست (چون بر اساس آن دو مبنای سخت‌گیرانه، امر شامل مجمع نشد)، اما مصداق طبیعتی که امر به آن تعلق گرفته، یعنی مصداق «صلات بما انها صلات» که هست. عقل حکم می‌کند که این فرد از طبیعت صلات، با افراد دیگر طبیعت صلات، هیچ فرقی در غرض مولا ندارد. اگر از دایره متعلق امر خارج شد، به خاطر وجود مزاحم بود، نه به خاطر فقدان ملاک. چون این مجمع واجد همان ملاک طبیعت است، اگر شخص آن را به داعی امر متعلق به ذات صلات </w:t>
      </w:r>
      <w:r w:rsidRPr="00EE2F78">
        <w:rPr>
          <w:noProof/>
          <w:rtl/>
          <w:lang w:val="en-US" w:bidi="ar-SA"/>
        </w:rPr>
        <w:lastRenderedPageBreak/>
        <w:t>انجام دهد، امتثال نسبت به صلات حساب می‌شود. چنانکه در عبارت کفایه آمده است</w:t>
      </w:r>
      <w:r w:rsidRPr="00EE2F78">
        <w:rPr>
          <w:noProof/>
          <w:lang w:val="en-US"/>
        </w:rPr>
        <w:t>: </w:t>
      </w:r>
      <w:r w:rsidRPr="00EE2F78">
        <w:rPr>
          <w:b/>
          <w:bCs/>
          <w:noProof/>
          <w:lang w:val="en-US"/>
        </w:rPr>
        <w:t>«</w:t>
      </w:r>
      <w:r w:rsidRPr="00EE2F78">
        <w:rPr>
          <w:b/>
          <w:bCs/>
          <w:noProof/>
          <w:rtl/>
          <w:lang w:val="en-US" w:bidi="ar-SA"/>
        </w:rPr>
        <w:t>مَعَ أَنَّهُ يُمْكِنُ أَنْ يُقَالَ بِحُصُولِ الِامْتِثَالِ مَعَ ذَلِكَ. فَإِنَّ الْعَقْلَ لَا يَرَ</w:t>
      </w:r>
      <w:r w:rsidRPr="00EE2F78">
        <w:rPr>
          <w:rFonts w:ascii="Times New Roman" w:hAnsi="Times New Roman" w:cs="Times New Roman" w:hint="cs"/>
          <w:b/>
          <w:bCs/>
          <w:noProof/>
          <w:rtl/>
          <w:lang w:val="en-US" w:bidi="ar-SA"/>
        </w:rPr>
        <w:t>ى</w:t>
      </w:r>
      <w:r w:rsidRPr="00EE2F78">
        <w:rPr>
          <w:b/>
          <w:bCs/>
          <w:noProof/>
          <w:rtl/>
          <w:lang w:val="en-US" w:bidi="ar-SA"/>
        </w:rPr>
        <w:t xml:space="preserve"> </w:t>
      </w:r>
      <w:r w:rsidRPr="00EE2F78">
        <w:rPr>
          <w:rFonts w:ascii="Badr" w:hAnsi="Badr" w:hint="cs"/>
          <w:b/>
          <w:bCs/>
          <w:noProof/>
          <w:rtl/>
          <w:lang w:val="en-US" w:bidi="ar-SA"/>
        </w:rPr>
        <w:t>تَفَاوُتاً</w:t>
      </w:r>
      <w:r w:rsidRPr="00EE2F78">
        <w:rPr>
          <w:b/>
          <w:bCs/>
          <w:noProof/>
          <w:rtl/>
          <w:lang w:val="en-US" w:bidi="ar-SA"/>
        </w:rPr>
        <w:t xml:space="preserve"> </w:t>
      </w:r>
      <w:r w:rsidRPr="00EE2F78">
        <w:rPr>
          <w:rFonts w:ascii="Badr" w:hAnsi="Badr" w:hint="cs"/>
          <w:b/>
          <w:bCs/>
          <w:noProof/>
          <w:rtl/>
          <w:lang w:val="en-US" w:bidi="ar-SA"/>
        </w:rPr>
        <w:t>بَيْنَهُ</w:t>
      </w:r>
      <w:r w:rsidRPr="00EE2F78">
        <w:rPr>
          <w:b/>
          <w:bCs/>
          <w:noProof/>
          <w:rtl/>
          <w:lang w:val="en-US" w:bidi="ar-SA"/>
        </w:rPr>
        <w:t xml:space="preserve"> </w:t>
      </w:r>
      <w:r w:rsidRPr="00EE2F78">
        <w:rPr>
          <w:rFonts w:ascii="Badr" w:hAnsi="Badr" w:hint="cs"/>
          <w:b/>
          <w:bCs/>
          <w:noProof/>
          <w:rtl/>
          <w:lang w:val="en-US" w:bidi="ar-SA"/>
        </w:rPr>
        <w:t>وَ</w:t>
      </w:r>
      <w:r w:rsidRPr="00EE2F78">
        <w:rPr>
          <w:b/>
          <w:bCs/>
          <w:noProof/>
          <w:rtl/>
          <w:lang w:val="en-US" w:bidi="ar-SA"/>
        </w:rPr>
        <w:t xml:space="preserve"> </w:t>
      </w:r>
      <w:r w:rsidRPr="00EE2F78">
        <w:rPr>
          <w:rFonts w:ascii="Badr" w:hAnsi="Badr" w:hint="cs"/>
          <w:b/>
          <w:bCs/>
          <w:noProof/>
          <w:rtl/>
          <w:lang w:val="en-US" w:bidi="ar-SA"/>
        </w:rPr>
        <w:t>بَيْنَ</w:t>
      </w:r>
      <w:r w:rsidRPr="00EE2F78">
        <w:rPr>
          <w:b/>
          <w:bCs/>
          <w:noProof/>
          <w:rtl/>
          <w:lang w:val="en-US" w:bidi="ar-SA"/>
        </w:rPr>
        <w:t xml:space="preserve"> </w:t>
      </w:r>
      <w:r w:rsidRPr="00EE2F78">
        <w:rPr>
          <w:rFonts w:ascii="Badr" w:hAnsi="Badr" w:hint="cs"/>
          <w:b/>
          <w:bCs/>
          <w:noProof/>
          <w:rtl/>
          <w:lang w:val="en-US" w:bidi="ar-SA"/>
        </w:rPr>
        <w:t>سَائِرِ</w:t>
      </w:r>
      <w:r w:rsidRPr="00EE2F78">
        <w:rPr>
          <w:b/>
          <w:bCs/>
          <w:noProof/>
          <w:rtl/>
          <w:lang w:val="en-US" w:bidi="ar-SA"/>
        </w:rPr>
        <w:t xml:space="preserve"> </w:t>
      </w:r>
      <w:r w:rsidRPr="00EE2F78">
        <w:rPr>
          <w:rFonts w:ascii="Badr" w:hAnsi="Badr" w:hint="cs"/>
          <w:b/>
          <w:bCs/>
          <w:noProof/>
          <w:rtl/>
          <w:lang w:val="en-US" w:bidi="ar-SA"/>
        </w:rPr>
        <w:t>الْأَفْرَادِ</w:t>
      </w:r>
      <w:r w:rsidRPr="00EE2F78">
        <w:rPr>
          <w:b/>
          <w:bCs/>
          <w:noProof/>
          <w:rtl/>
          <w:lang w:val="en-US" w:bidi="ar-SA"/>
        </w:rPr>
        <w:t xml:space="preserve"> </w:t>
      </w:r>
      <w:r w:rsidRPr="00EE2F78">
        <w:rPr>
          <w:rFonts w:ascii="Badr" w:hAnsi="Badr" w:hint="cs"/>
          <w:b/>
          <w:bCs/>
          <w:noProof/>
          <w:rtl/>
          <w:lang w:val="en-US" w:bidi="ar-SA"/>
        </w:rPr>
        <w:t>فِي</w:t>
      </w:r>
      <w:r w:rsidRPr="00EE2F78">
        <w:rPr>
          <w:b/>
          <w:bCs/>
          <w:noProof/>
          <w:rtl/>
          <w:lang w:val="en-US" w:bidi="ar-SA"/>
        </w:rPr>
        <w:t xml:space="preserve"> </w:t>
      </w:r>
      <w:r w:rsidRPr="00EE2F78">
        <w:rPr>
          <w:rFonts w:ascii="Badr" w:hAnsi="Badr" w:hint="cs"/>
          <w:b/>
          <w:bCs/>
          <w:noProof/>
          <w:rtl/>
          <w:lang w:val="en-US" w:bidi="ar-SA"/>
        </w:rPr>
        <w:t>الْوَفَاءِ</w:t>
      </w:r>
      <w:r w:rsidRPr="00EE2F78">
        <w:rPr>
          <w:b/>
          <w:bCs/>
          <w:noProof/>
          <w:rtl/>
          <w:lang w:val="en-US" w:bidi="ar-SA"/>
        </w:rPr>
        <w:t xml:space="preserve"> </w:t>
      </w:r>
      <w:r w:rsidRPr="00EE2F78">
        <w:rPr>
          <w:rFonts w:ascii="Badr" w:hAnsi="Badr" w:hint="cs"/>
          <w:b/>
          <w:bCs/>
          <w:noProof/>
          <w:rtl/>
          <w:lang w:val="en-US" w:bidi="ar-SA"/>
        </w:rPr>
        <w:t>بِغَرَضِ</w:t>
      </w:r>
      <w:r w:rsidRPr="00EE2F78">
        <w:rPr>
          <w:b/>
          <w:bCs/>
          <w:noProof/>
          <w:rtl/>
          <w:lang w:val="en-US" w:bidi="ar-SA"/>
        </w:rPr>
        <w:t xml:space="preserve"> </w:t>
      </w:r>
      <w:r w:rsidRPr="00EE2F78">
        <w:rPr>
          <w:rFonts w:ascii="Badr" w:hAnsi="Badr" w:hint="cs"/>
          <w:b/>
          <w:bCs/>
          <w:noProof/>
          <w:rtl/>
          <w:lang w:val="en-US" w:bidi="ar-SA"/>
        </w:rPr>
        <w:t>طَبِيعَةِ</w:t>
      </w:r>
      <w:r w:rsidRPr="00EE2F78">
        <w:rPr>
          <w:b/>
          <w:bCs/>
          <w:noProof/>
          <w:rtl/>
          <w:lang w:val="en-US" w:bidi="ar-SA"/>
        </w:rPr>
        <w:t xml:space="preserve"> </w:t>
      </w:r>
      <w:r w:rsidRPr="00EE2F78">
        <w:rPr>
          <w:rFonts w:ascii="Badr" w:hAnsi="Badr" w:hint="cs"/>
          <w:b/>
          <w:bCs/>
          <w:noProof/>
          <w:rtl/>
          <w:lang w:val="en-US" w:bidi="ar-SA"/>
        </w:rPr>
        <w:t>الْمَأْمُورِ</w:t>
      </w:r>
      <w:r w:rsidRPr="00EE2F78">
        <w:rPr>
          <w:b/>
          <w:bCs/>
          <w:noProof/>
          <w:rtl/>
          <w:lang w:val="en-US" w:bidi="ar-SA"/>
        </w:rPr>
        <w:t xml:space="preserve"> </w:t>
      </w:r>
      <w:r w:rsidRPr="00EE2F78">
        <w:rPr>
          <w:rFonts w:ascii="Badr" w:hAnsi="Badr" w:hint="cs"/>
          <w:b/>
          <w:bCs/>
          <w:noProof/>
          <w:rtl/>
          <w:lang w:val="en-US" w:bidi="ar-SA"/>
        </w:rPr>
        <w:t>بِهَا</w:t>
      </w:r>
      <w:r w:rsidRPr="00EE2F78">
        <w:rPr>
          <w:b/>
          <w:bCs/>
          <w:noProof/>
          <w:rtl/>
          <w:lang w:val="en-US" w:bidi="ar-SA"/>
        </w:rPr>
        <w:t xml:space="preserve"> </w:t>
      </w:r>
      <w:r w:rsidRPr="00EE2F78">
        <w:rPr>
          <w:rFonts w:ascii="Badr" w:hAnsi="Badr" w:hint="cs"/>
          <w:b/>
          <w:bCs/>
          <w:noProof/>
          <w:rtl/>
          <w:lang w:val="en-US" w:bidi="ar-SA"/>
        </w:rPr>
        <w:t>وَ</w:t>
      </w:r>
      <w:r w:rsidRPr="00EE2F78">
        <w:rPr>
          <w:b/>
          <w:bCs/>
          <w:noProof/>
          <w:rtl/>
          <w:lang w:val="en-US" w:bidi="ar-SA"/>
        </w:rPr>
        <w:t xml:space="preserve"> </w:t>
      </w:r>
      <w:r w:rsidRPr="00EE2F78">
        <w:rPr>
          <w:rFonts w:ascii="Badr" w:hAnsi="Badr" w:hint="cs"/>
          <w:b/>
          <w:bCs/>
          <w:noProof/>
          <w:rtl/>
          <w:lang w:val="en-US" w:bidi="ar-SA"/>
        </w:rPr>
        <w:t>إِنْ</w:t>
      </w:r>
      <w:r w:rsidRPr="00EE2F78">
        <w:rPr>
          <w:b/>
          <w:bCs/>
          <w:noProof/>
          <w:rtl/>
          <w:lang w:val="en-US" w:bidi="ar-SA"/>
        </w:rPr>
        <w:t xml:space="preserve"> </w:t>
      </w:r>
      <w:r w:rsidRPr="00EE2F78">
        <w:rPr>
          <w:rFonts w:ascii="Badr" w:hAnsi="Badr" w:hint="cs"/>
          <w:b/>
          <w:bCs/>
          <w:noProof/>
          <w:rtl/>
          <w:lang w:val="en-US" w:bidi="ar-SA"/>
        </w:rPr>
        <w:t>لَمْ</w:t>
      </w:r>
      <w:r w:rsidRPr="00EE2F78">
        <w:rPr>
          <w:b/>
          <w:bCs/>
          <w:noProof/>
          <w:rtl/>
          <w:lang w:val="en-US" w:bidi="ar-SA"/>
        </w:rPr>
        <w:t xml:space="preserve"> </w:t>
      </w:r>
      <w:r w:rsidRPr="00EE2F78">
        <w:rPr>
          <w:rFonts w:ascii="Badr" w:hAnsi="Badr" w:hint="cs"/>
          <w:b/>
          <w:bCs/>
          <w:noProof/>
          <w:rtl/>
          <w:lang w:val="en-US" w:bidi="ar-SA"/>
        </w:rPr>
        <w:t>تَعُمَّهُ</w:t>
      </w:r>
      <w:r w:rsidRPr="00EE2F78">
        <w:rPr>
          <w:b/>
          <w:bCs/>
          <w:noProof/>
          <w:rtl/>
          <w:lang w:val="en-US" w:bidi="ar-SA"/>
        </w:rPr>
        <w:t xml:space="preserve"> </w:t>
      </w:r>
      <w:r w:rsidRPr="00EE2F78">
        <w:rPr>
          <w:rFonts w:ascii="Badr" w:hAnsi="Badr" w:hint="cs"/>
          <w:b/>
          <w:bCs/>
          <w:noProof/>
          <w:rtl/>
          <w:lang w:val="en-US" w:bidi="ar-SA"/>
        </w:rPr>
        <w:t>بِمَا</w:t>
      </w:r>
      <w:r w:rsidRPr="00EE2F78">
        <w:rPr>
          <w:b/>
          <w:bCs/>
          <w:noProof/>
          <w:rtl/>
          <w:lang w:val="en-US" w:bidi="ar-SA"/>
        </w:rPr>
        <w:t xml:space="preserve"> هِيَ مَأْمُورٌ بِهَا، لَكِنَّ عَدَمِ شُمُولِهِ لِوُجُودِ الْمَانِعِ لَا لِعَدَمِ وُجُودِ الْمُقْتَضِي</w:t>
      </w:r>
      <w:r w:rsidRPr="00EE2F78">
        <w:rPr>
          <w:b/>
          <w:bCs/>
          <w:noProof/>
          <w:lang w:val="en-US"/>
        </w:rPr>
        <w:t>.»</w:t>
      </w:r>
    </w:p>
    <w:p w14:paraId="3F94DC0B" w14:textId="6DDE6957" w:rsidR="00EE2F78" w:rsidRPr="00EE2F78" w:rsidRDefault="00EE2F78" w:rsidP="00EE2F78">
      <w:pPr>
        <w:rPr>
          <w:noProof/>
          <w:lang w:val="en-US"/>
        </w:rPr>
      </w:pPr>
      <w:r w:rsidRPr="00EE2F78">
        <w:rPr>
          <w:noProof/>
          <w:rtl/>
          <w:lang w:val="en-US" w:bidi="ar-SA"/>
        </w:rPr>
        <w:t>بنابراین، حتی اگر در صحت عبادت، حصول امتثال را شرط بدانیم و صرف اشتمال بر محبوبیت را کافی ندانیم، اینجا از مواردی است که امتثال محقق می‌شود. این نظیر بحث ضد واجب</w:t>
      </w:r>
      <w:r w:rsidR="00F678F7">
        <w:rPr>
          <w:rFonts w:hint="cs"/>
          <w:noProof/>
          <w:rtl/>
          <w:lang w:val="en-US" w:bidi="ar-SA"/>
        </w:rPr>
        <w:t xml:space="preserve"> اهم</w:t>
      </w:r>
      <w:r w:rsidRPr="00EE2F78">
        <w:rPr>
          <w:noProof/>
          <w:rtl/>
          <w:lang w:val="en-US" w:bidi="ar-SA"/>
        </w:rPr>
        <w:t xml:space="preserve"> است که اتیان ضد عبادی (مانند صلات در وقت وجوب ازاله نجاست) به قصد امر متعلق به طبیعت، موجب حصول امتثال می‌شود، هرچند آن ضد خاص، امر فعلی ندارد</w:t>
      </w:r>
      <w:r w:rsidRPr="00EE2F78">
        <w:rPr>
          <w:noProof/>
          <w:lang w:val="en-US"/>
        </w:rPr>
        <w:t>.</w:t>
      </w:r>
    </w:p>
    <w:p w14:paraId="4CCA7427" w14:textId="77777777" w:rsidR="00EE2F78" w:rsidRPr="00EE2F78" w:rsidRDefault="00EE2F78" w:rsidP="00EE2F78">
      <w:pPr>
        <w:pStyle w:val="2"/>
        <w:rPr>
          <w:noProof/>
          <w:lang w:val="en-US"/>
        </w:rPr>
      </w:pPr>
      <w:bookmarkStart w:id="7" w:name="_Toc213095930"/>
      <w:r w:rsidRPr="00EE2F78">
        <w:rPr>
          <w:noProof/>
          <w:rtl/>
          <w:lang w:val="en-US" w:bidi="ar-SA"/>
        </w:rPr>
        <w:t>جمع‌بندی و تفکیک میان باب تعارض و تزاحم</w:t>
      </w:r>
      <w:bookmarkEnd w:id="7"/>
    </w:p>
    <w:p w14:paraId="0DD6D410" w14:textId="29C439CE" w:rsidR="00EE2F78" w:rsidRPr="00EE2F78" w:rsidRDefault="00EE2F78" w:rsidP="00EE2F78">
      <w:pPr>
        <w:rPr>
          <w:noProof/>
          <w:lang w:val="en-US"/>
        </w:rPr>
      </w:pPr>
      <w:r w:rsidRPr="00EE2F78">
        <w:rPr>
          <w:noProof/>
          <w:rtl/>
          <w:lang w:val="en-US" w:bidi="ar-SA"/>
        </w:rPr>
        <w:t xml:space="preserve">پس از بیان این وجوه، مرحوم آخوند نتیجه می‌گیرند که میان باب تعارض و باب اجتماع امر و نهی (که باب تزاحم مقتضیات است) تفاوت وجود دارد. در باب تعارض، اگر یکی از دو دلیل متعارض را به خاطر ترجیح یا تخییر مقدم کنیم، طرف دیگر به کلی از اعتبار ساقط می‌شود و آثار آن بار نمی‌گردد، حتی اگر </w:t>
      </w:r>
      <w:r w:rsidR="00F678F7">
        <w:rPr>
          <w:rFonts w:hint="cs"/>
          <w:noProof/>
          <w:rtl/>
          <w:lang w:val="en-US" w:bidi="ar-SA"/>
        </w:rPr>
        <w:t xml:space="preserve">دليلی که مقدم شده </w:t>
      </w:r>
      <w:r w:rsidRPr="00EE2F78">
        <w:rPr>
          <w:noProof/>
          <w:rtl/>
          <w:lang w:val="en-US" w:bidi="ar-SA"/>
        </w:rPr>
        <w:t>تنجز نداشته باشد. اما در باب اجتماع امر و نهی این‌گونه نیست. اگر یک طرف (مثلاً نهی) را مقدم کردیم، اما آن طرف تنجز نداشته باشد، آثار آن بار نمی‌شود و طرف دیگر می‌تواند مؤثر باشد</w:t>
      </w:r>
      <w:r w:rsidRPr="00EE2F78">
        <w:rPr>
          <w:noProof/>
          <w:lang w:val="en-US"/>
        </w:rPr>
        <w:t>.</w:t>
      </w:r>
    </w:p>
    <w:p w14:paraId="05921FC4" w14:textId="18D16933" w:rsidR="00EE2F78" w:rsidRPr="00EE2F78" w:rsidRDefault="00F678F7" w:rsidP="00F678F7">
      <w:pPr>
        <w:rPr>
          <w:noProof/>
          <w:lang w:val="en-US"/>
        </w:rPr>
      </w:pPr>
      <w:r>
        <w:rPr>
          <w:rFonts w:hint="cs"/>
          <w:b/>
          <w:bCs/>
          <w:noProof/>
          <w:rtl/>
          <w:lang w:val="en-US"/>
        </w:rPr>
        <w:t>«</w:t>
      </w:r>
      <w:r w:rsidR="00EE2F78" w:rsidRPr="00EE2F78">
        <w:rPr>
          <w:b/>
          <w:bCs/>
          <w:noProof/>
          <w:rtl/>
          <w:lang w:val="en-US" w:bidi="ar-SA"/>
        </w:rPr>
        <w:t>وَ قَدِ انْقَدَحَ بِذَلِكَ الْفَرْقُ بَيْنَ مَا إِذَا كَانَ دَلِيلَا الْحُرْمَةِ وَ الْوُجُوبِ مُتَعَارِضَيْنِ وَ قُدِّمَ دَلِيلُ الْحُرْمَةِ تَخْيِيراً أَوْ تَرْجِيحاً، حَيْثُ لَا يَكُونُ مَعَهُ مَجَالٌ لِلصِّحَّةِ أَصْلًا. وَ بَيْنَ مَا إِذَا كَانَا مِنْ بَابِ الِاجْتِمَاعِ وَ قِيلَ بِالِامْتِنَاعِ وَ تَقْدِيمِ جَانِبِ الْحُرْمَةِ، حَيْثُ يَقَعُ صَحِيحاً فِي غَيْرِ مَوْرِدٍ مِنْ مَوَارِدِ الْجَهْلِ وَ النِّسْيَانِ، لِمُوَافَقَتِهِ لِلْغَرَضِ بَلْ لِلْأَمْرِ</w:t>
      </w:r>
      <w:r w:rsidR="00EE2F78" w:rsidRPr="00EE2F78">
        <w:rPr>
          <w:b/>
          <w:bCs/>
          <w:noProof/>
          <w:lang w:val="en-US"/>
        </w:rPr>
        <w:t>.</w:t>
      </w:r>
      <w:r>
        <w:rPr>
          <w:rFonts w:hint="cs"/>
          <w:b/>
          <w:bCs/>
          <w:noProof/>
          <w:rtl/>
          <w:lang w:val="en-US"/>
        </w:rPr>
        <w:t>»</w:t>
      </w:r>
    </w:p>
    <w:p w14:paraId="51D94D49" w14:textId="77777777" w:rsidR="00EE2F78" w:rsidRPr="00EE2F78" w:rsidRDefault="00EE2F78" w:rsidP="00EE2F78">
      <w:pPr>
        <w:rPr>
          <w:noProof/>
          <w:lang w:val="en-US"/>
        </w:rPr>
      </w:pPr>
      <w:r w:rsidRPr="00EE2F78">
        <w:rPr>
          <w:noProof/>
          <w:rtl/>
          <w:lang w:val="en-US" w:bidi="ar-SA"/>
        </w:rPr>
        <w:t>از اینجا معلوم می‌شود که ثواب بر این عمل، از قبیل ثواب بر «اطاعت» است، نه صرف «انقیاد» و اعتقاد به موافقت. زیرا واقعاً موافقت حاصل شده است؛ یا موافقت با امر یا موافقت با غرض</w:t>
      </w:r>
      <w:r w:rsidRPr="00EE2F78">
        <w:rPr>
          <w:noProof/>
          <w:lang w:val="en-US"/>
        </w:rPr>
        <w:t>. </w:t>
      </w:r>
      <w:r w:rsidRPr="00EE2F78">
        <w:rPr>
          <w:b/>
          <w:bCs/>
          <w:noProof/>
          <w:lang w:val="en-US"/>
        </w:rPr>
        <w:t>«</w:t>
      </w:r>
      <w:r w:rsidRPr="00EE2F78">
        <w:rPr>
          <w:b/>
          <w:bCs/>
          <w:noProof/>
          <w:rtl/>
          <w:lang w:val="en-US" w:bidi="ar-SA"/>
        </w:rPr>
        <w:t>وَ قَدْ ظَهَرَ بِمَا ذَكَرْنَا وَجْهُ حُكْمِ الْأَصْحَابِ بِصِحَّةِ الصَّلَاةِ فِي الدَّارِ الْمَغْصُوبَةِ مَعَ النِّسْيَانِ أَوِ الْجَهْلِ بِالْمَوْضُوعِ، بَلْ أَوِ الْجَهْلِ بِالْحُكْمِ إِذَا كَانَ عَنْ قُصُورٍ، مَعَ أَنَّ الْجُلَّ لَوْ لَا الْكُلَّ قَائِلُونَ بِالِامْتِنَاعِ وَ تَقْدِيمِ الْحُرْمَةِ، وَ يَحْكُمُونَ بِالْبُطْلَانِ فِي غَيْرِ مَوَارِدِ الْعُذْرِ</w:t>
      </w:r>
      <w:r w:rsidRPr="00EE2F78">
        <w:rPr>
          <w:b/>
          <w:bCs/>
          <w:noProof/>
          <w:lang w:val="en-US"/>
        </w:rPr>
        <w:t>.»</w:t>
      </w:r>
    </w:p>
    <w:p w14:paraId="1876D45F" w14:textId="77777777" w:rsidR="00EE2F78" w:rsidRPr="00EE2F78" w:rsidRDefault="00EE2F78" w:rsidP="00EE2F78">
      <w:pPr>
        <w:pStyle w:val="4"/>
        <w:rPr>
          <w:noProof/>
          <w:lang w:val="en-US"/>
        </w:rPr>
      </w:pPr>
      <w:bookmarkStart w:id="8" w:name="_Toc213095931"/>
      <w:r w:rsidRPr="00EE2F78">
        <w:rPr>
          <w:noProof/>
          <w:rtl/>
          <w:lang w:val="en-US" w:bidi="ar-SA"/>
        </w:rPr>
        <w:t>نقد و بررسی کلام مرحوم آخوند</w:t>
      </w:r>
      <w:bookmarkEnd w:id="8"/>
    </w:p>
    <w:p w14:paraId="21BDF4BD" w14:textId="3B561903" w:rsidR="00EE2F78" w:rsidRPr="00EE2F78" w:rsidRDefault="00EE2F78" w:rsidP="00EE2F78">
      <w:pPr>
        <w:rPr>
          <w:noProof/>
          <w:lang w:val="en-US"/>
        </w:rPr>
      </w:pPr>
      <w:r w:rsidRPr="00EE2F78">
        <w:rPr>
          <w:noProof/>
          <w:rtl/>
          <w:lang w:val="en-US" w:bidi="ar-SA"/>
        </w:rPr>
        <w:t>حاصل فرمایش مرحوم آخوند این است که در مسئله اجتماع امر و نهی، پنج فرض قابل تصور است که در چهار فرض از آنها حکم به صحت مجمع می‌شود</w:t>
      </w:r>
      <w:r w:rsidR="00F678F7">
        <w:rPr>
          <w:rFonts w:hint="cs"/>
          <w:noProof/>
          <w:rtl/>
          <w:lang w:val="en-US" w:bidi="ar-SA"/>
        </w:rPr>
        <w:t xml:space="preserve"> </w:t>
      </w:r>
      <w:r w:rsidR="00F678F7" w:rsidRPr="00EE2F78">
        <w:rPr>
          <w:noProof/>
          <w:rtl/>
          <w:lang w:val="en-US" w:bidi="ar-SA"/>
        </w:rPr>
        <w:t>و تنها در یک فرض حکم به بطلان می‌شود</w:t>
      </w:r>
      <w:r w:rsidR="00F678F7">
        <w:rPr>
          <w:rFonts w:hint="cs"/>
          <w:noProof/>
          <w:rtl/>
          <w:lang w:val="en-US" w:bidi="ar-SA"/>
        </w:rPr>
        <w:t xml:space="preserve"> </w:t>
      </w:r>
      <w:r w:rsidRPr="00EE2F78">
        <w:rPr>
          <w:noProof/>
          <w:lang w:val="en-US"/>
        </w:rPr>
        <w:t>:</w:t>
      </w:r>
    </w:p>
    <w:p w14:paraId="0F62C14B" w14:textId="59742F6D" w:rsidR="00EE2F78" w:rsidRPr="00EE2F78" w:rsidRDefault="00EE2F78" w:rsidP="00EE2F78">
      <w:pPr>
        <w:numPr>
          <w:ilvl w:val="0"/>
          <w:numId w:val="25"/>
        </w:numPr>
        <w:rPr>
          <w:noProof/>
          <w:lang w:val="en-US"/>
        </w:rPr>
      </w:pPr>
      <w:r w:rsidRPr="00EE2F78">
        <w:rPr>
          <w:b/>
          <w:bCs/>
          <w:noProof/>
          <w:rtl/>
          <w:lang w:val="en-US" w:bidi="ar-SA"/>
        </w:rPr>
        <w:t>قول به جواز اجتماع</w:t>
      </w:r>
      <w:r w:rsidRPr="00EE2F78">
        <w:rPr>
          <w:b/>
          <w:bCs/>
          <w:noProof/>
          <w:lang w:val="en-US"/>
        </w:rPr>
        <w:t>:</w:t>
      </w:r>
      <w:r w:rsidRPr="00EE2F78">
        <w:rPr>
          <w:noProof/>
          <w:lang w:val="en-US"/>
        </w:rPr>
        <w:t> </w:t>
      </w:r>
      <w:r w:rsidRPr="00EE2F78">
        <w:rPr>
          <w:noProof/>
          <w:rtl/>
          <w:lang w:val="en-US" w:bidi="ar-SA"/>
        </w:rPr>
        <w:t>مطلقاً حکم به صحت می‌شود</w:t>
      </w:r>
      <w:r w:rsidR="002342CA">
        <w:rPr>
          <w:rFonts w:hint="cs"/>
          <w:noProof/>
          <w:rtl/>
          <w:lang w:val="en-US" w:bidi="ar-SA"/>
        </w:rPr>
        <w:t xml:space="preserve"> چه در توصليات و جه در تعبديات </w:t>
      </w:r>
      <w:r w:rsidRPr="00EE2F78">
        <w:rPr>
          <w:noProof/>
          <w:lang w:val="en-US"/>
        </w:rPr>
        <w:t>.</w:t>
      </w:r>
    </w:p>
    <w:p w14:paraId="5A9E0A6C" w14:textId="25FED672" w:rsidR="00EE2F78" w:rsidRPr="00EE2F78" w:rsidRDefault="00EE2F78" w:rsidP="00EE2F78">
      <w:pPr>
        <w:numPr>
          <w:ilvl w:val="0"/>
          <w:numId w:val="25"/>
        </w:numPr>
        <w:rPr>
          <w:noProof/>
          <w:lang w:val="en-US"/>
        </w:rPr>
      </w:pPr>
      <w:r w:rsidRPr="00EE2F78">
        <w:rPr>
          <w:b/>
          <w:bCs/>
          <w:noProof/>
          <w:rtl/>
          <w:lang w:val="en-US" w:bidi="ar-SA"/>
        </w:rPr>
        <w:t>قول به امتناع و تقدیم جانب امر</w:t>
      </w:r>
      <w:r w:rsidRPr="00EE2F78">
        <w:rPr>
          <w:b/>
          <w:bCs/>
          <w:noProof/>
          <w:lang w:val="en-US"/>
        </w:rPr>
        <w:t>:</w:t>
      </w:r>
      <w:r w:rsidRPr="00EE2F78">
        <w:rPr>
          <w:noProof/>
          <w:lang w:val="en-US"/>
        </w:rPr>
        <w:t> </w:t>
      </w:r>
      <w:r w:rsidRPr="00EE2F78">
        <w:rPr>
          <w:noProof/>
          <w:rtl/>
          <w:lang w:val="en-US" w:bidi="ar-SA"/>
        </w:rPr>
        <w:t>مطلقاً حکم به صحت می‌شود</w:t>
      </w:r>
      <w:r w:rsidR="002342CA">
        <w:rPr>
          <w:rFonts w:hint="cs"/>
          <w:noProof/>
          <w:rtl/>
          <w:lang w:val="en-US" w:bidi="ar-SA"/>
        </w:rPr>
        <w:t xml:space="preserve"> چه در توصليات و جه در تعبديات</w:t>
      </w:r>
      <w:r w:rsidRPr="00EE2F78">
        <w:rPr>
          <w:noProof/>
          <w:lang w:val="en-US"/>
        </w:rPr>
        <w:t>.</w:t>
      </w:r>
    </w:p>
    <w:p w14:paraId="7C02C991" w14:textId="77777777" w:rsidR="00EE2F78" w:rsidRPr="00EE2F78" w:rsidRDefault="00EE2F78" w:rsidP="00EE2F78">
      <w:pPr>
        <w:numPr>
          <w:ilvl w:val="0"/>
          <w:numId w:val="25"/>
        </w:numPr>
        <w:rPr>
          <w:noProof/>
          <w:lang w:val="en-US"/>
        </w:rPr>
      </w:pPr>
      <w:r w:rsidRPr="00EE2F78">
        <w:rPr>
          <w:b/>
          <w:bCs/>
          <w:noProof/>
          <w:rtl/>
          <w:lang w:val="en-US" w:bidi="ar-SA"/>
        </w:rPr>
        <w:t>قول به امتناع و تقدیم جانب نهی در توصلیات</w:t>
      </w:r>
      <w:r w:rsidRPr="00EE2F78">
        <w:rPr>
          <w:b/>
          <w:bCs/>
          <w:noProof/>
          <w:lang w:val="en-US"/>
        </w:rPr>
        <w:t>:</w:t>
      </w:r>
      <w:r w:rsidRPr="00EE2F78">
        <w:rPr>
          <w:noProof/>
          <w:lang w:val="en-US"/>
        </w:rPr>
        <w:t> </w:t>
      </w:r>
      <w:r w:rsidRPr="00EE2F78">
        <w:rPr>
          <w:noProof/>
          <w:rtl/>
          <w:lang w:val="en-US" w:bidi="ar-SA"/>
        </w:rPr>
        <w:t>حکم به صحت می‌شود</w:t>
      </w:r>
      <w:r w:rsidRPr="00EE2F78">
        <w:rPr>
          <w:noProof/>
          <w:lang w:val="en-US"/>
        </w:rPr>
        <w:t>.</w:t>
      </w:r>
    </w:p>
    <w:p w14:paraId="11FBB4F1" w14:textId="0671B025" w:rsidR="00EE2F78" w:rsidRPr="00EE2F78" w:rsidRDefault="002342CA" w:rsidP="002342CA">
      <w:pPr>
        <w:numPr>
          <w:ilvl w:val="0"/>
          <w:numId w:val="25"/>
        </w:numPr>
        <w:rPr>
          <w:noProof/>
          <w:lang w:val="en-US"/>
        </w:rPr>
      </w:pPr>
      <w:r>
        <w:rPr>
          <w:rFonts w:hint="cs"/>
          <w:b/>
          <w:bCs/>
          <w:noProof/>
          <w:rtl/>
          <w:lang w:val="en-US" w:bidi="ar-SA"/>
        </w:rPr>
        <w:t xml:space="preserve"> </w:t>
      </w:r>
      <w:r w:rsidRPr="00EE2F78">
        <w:rPr>
          <w:b/>
          <w:bCs/>
          <w:noProof/>
          <w:rtl/>
          <w:lang w:val="en-US" w:bidi="ar-SA"/>
        </w:rPr>
        <w:t>قول به امتناع و تقدیم جانب نهی در عبادات با تنجز حرمت</w:t>
      </w:r>
      <w:r w:rsidRPr="00EE2F78">
        <w:rPr>
          <w:b/>
          <w:bCs/>
          <w:noProof/>
          <w:lang w:val="en-US"/>
        </w:rPr>
        <w:t>:</w:t>
      </w:r>
      <w:r w:rsidRPr="00EE2F78">
        <w:rPr>
          <w:noProof/>
          <w:lang w:val="en-US"/>
        </w:rPr>
        <w:t> </w:t>
      </w:r>
      <w:r w:rsidRPr="00EE2F78">
        <w:rPr>
          <w:noProof/>
          <w:rtl/>
          <w:lang w:val="en-US" w:bidi="ar-SA"/>
        </w:rPr>
        <w:t>حکم به بطلان می‌شود</w:t>
      </w:r>
      <w:r>
        <w:rPr>
          <w:rFonts w:hint="cs"/>
          <w:noProof/>
          <w:rtl/>
          <w:lang w:val="en-US" w:bidi="ar-SA"/>
        </w:rPr>
        <w:t xml:space="preserve">  </w:t>
      </w:r>
    </w:p>
    <w:p w14:paraId="00593F5F" w14:textId="3A928D97" w:rsidR="00EE2F78" w:rsidRPr="00EE2F78" w:rsidRDefault="00CD4A5F" w:rsidP="002342CA">
      <w:pPr>
        <w:jc w:val="left"/>
        <w:rPr>
          <w:noProof/>
          <w:lang w:val="en-US"/>
        </w:rPr>
      </w:pPr>
      <w:r>
        <w:rPr>
          <w:rFonts w:hint="cs"/>
          <w:noProof/>
          <w:rtl/>
          <w:lang w:val="en-US"/>
        </w:rPr>
        <w:t>5.</w:t>
      </w:r>
      <w:r w:rsidR="00EE2F78" w:rsidRPr="00EE2F78">
        <w:rPr>
          <w:noProof/>
          <w:lang w:val="en-US"/>
        </w:rPr>
        <w:t> </w:t>
      </w:r>
      <w:r w:rsidR="002342CA" w:rsidRPr="00EE2F78">
        <w:rPr>
          <w:b/>
          <w:bCs/>
          <w:noProof/>
          <w:rtl/>
          <w:lang w:val="en-US" w:bidi="ar-SA"/>
        </w:rPr>
        <w:t>قول به امتناع و تقدیم جانب نهی در عبادات با عدم تنجز حرمت</w:t>
      </w:r>
      <w:r w:rsidR="002342CA" w:rsidRPr="00EE2F78">
        <w:rPr>
          <w:b/>
          <w:bCs/>
          <w:noProof/>
          <w:lang w:val="en-US"/>
        </w:rPr>
        <w:t>:</w:t>
      </w:r>
      <w:r w:rsidR="002342CA" w:rsidRPr="00EE2F78">
        <w:rPr>
          <w:noProof/>
          <w:lang w:val="en-US"/>
        </w:rPr>
        <w:t> </w:t>
      </w:r>
      <w:r w:rsidR="002342CA" w:rsidRPr="00EE2F78">
        <w:rPr>
          <w:noProof/>
          <w:rtl/>
          <w:lang w:val="en-US" w:bidi="ar-SA"/>
        </w:rPr>
        <w:t>حکم به صحت می‌شود</w:t>
      </w:r>
      <w:r w:rsidR="002342CA" w:rsidRPr="00EE2F78">
        <w:rPr>
          <w:noProof/>
          <w:lang w:val="en-US"/>
        </w:rPr>
        <w:t>.</w:t>
      </w:r>
      <w:r w:rsidR="002342CA">
        <w:rPr>
          <w:rFonts w:hint="cs"/>
          <w:noProof/>
          <w:rtl/>
          <w:lang w:val="en-US"/>
        </w:rPr>
        <w:t xml:space="preserve"> </w:t>
      </w:r>
    </w:p>
    <w:p w14:paraId="7AE0CD5D" w14:textId="77777777" w:rsidR="00EE2F78" w:rsidRPr="00EE2F78" w:rsidRDefault="00EE2F78" w:rsidP="00EE2F78">
      <w:pPr>
        <w:rPr>
          <w:noProof/>
          <w:lang w:val="en-US"/>
        </w:rPr>
      </w:pPr>
      <w:r w:rsidRPr="00EE2F78">
        <w:rPr>
          <w:noProof/>
          <w:rtl/>
          <w:lang w:val="en-US" w:bidi="ar-SA"/>
        </w:rPr>
        <w:t>حال باید دید آیا این فرمایشات، با توجه به مبنای خود مرحوم آخوند در اتحادی بودن ترکیب، تمام است یا خیر</w:t>
      </w:r>
      <w:r w:rsidRPr="00EE2F78">
        <w:rPr>
          <w:noProof/>
          <w:lang w:val="en-US"/>
        </w:rPr>
        <w:t>.</w:t>
      </w:r>
    </w:p>
    <w:p w14:paraId="1D336F49" w14:textId="527F21CE" w:rsidR="00EE2F78" w:rsidRPr="00EE2F78" w:rsidRDefault="00EE2F78" w:rsidP="002342CA">
      <w:pPr>
        <w:rPr>
          <w:noProof/>
          <w:lang w:val="en-US"/>
        </w:rPr>
      </w:pPr>
      <w:r w:rsidRPr="00EE2F78">
        <w:rPr>
          <w:noProof/>
          <w:rtl/>
          <w:lang w:val="en-US" w:bidi="ar-SA"/>
        </w:rPr>
        <w:lastRenderedPageBreak/>
        <w:t>در فرض اول (قول به جواز)، مرحوم آخوند به نحو مطلق حکم به صحت کرده‌اند. اما این اطلاق با دو اشکال مواجه است. اشکال اول، که اعم از تعبدیات و توصلیات است، این است که خود مرحوم آخوند در مباحث قبلی، وجود «مندوحه» را شرط جواز فعلی اجتماع امر و نهی دانسته است. زیرا در صورت عدم مندوحه، تکلیف به اجتماع، تکلیف به محال و غیر مقدور است. بنابراین، در فرض عدم وجود مندوحه، اجتماع فعلی امر و نهی ممکن نیست تا بتوان به استناد وجود امر، حکم به صحت عمل کرد. پس اطلاق حکم به صحت در فرض اول، حتی بر مبنای جواز، در موارد عدم مندوحه قابل تصدیق نیست، مگر اینکه صحت را از باب اشتمال بر ملاک (نه وجود امر فعلی) در نظر بگیریم که این خلاف ظاهر کلام ایشان است</w:t>
      </w:r>
      <w:r w:rsidRPr="00EE2F78">
        <w:rPr>
          <w:noProof/>
          <w:lang w:val="en-US"/>
        </w:rPr>
        <w:t>.</w:t>
      </w:r>
    </w:p>
    <w:p w14:paraId="5941072E" w14:textId="104551C7" w:rsidR="00EE2F78" w:rsidRPr="00EE2F78" w:rsidRDefault="00EE2F78" w:rsidP="002342CA">
      <w:pPr>
        <w:rPr>
          <w:noProof/>
          <w:lang w:val="en-US"/>
        </w:rPr>
      </w:pPr>
      <w:r w:rsidRPr="00EE2F78">
        <w:rPr>
          <w:noProof/>
          <w:rtl/>
          <w:lang w:val="en-US" w:bidi="ar-SA"/>
        </w:rPr>
        <w:t>اشکال دوم به</w:t>
      </w:r>
      <w:r w:rsidR="002342CA">
        <w:rPr>
          <w:rFonts w:hint="cs"/>
          <w:noProof/>
          <w:rtl/>
          <w:lang w:val="en-US" w:bidi="ar-SA"/>
        </w:rPr>
        <w:t xml:space="preserve"> کلام مرحوم آخوند در فرض اول در خصوص تعبديات است </w:t>
      </w:r>
      <w:r w:rsidRPr="00EE2F78">
        <w:rPr>
          <w:noProof/>
          <w:rtl/>
          <w:lang w:val="en-US" w:bidi="ar-SA"/>
        </w:rPr>
        <w:t>که ان‌شاءالله در جلسه آینده به آن خواهیم پرداخت</w:t>
      </w:r>
    </w:p>
    <w:p w14:paraId="10523EC9" w14:textId="03B799DF" w:rsidR="00CE3328" w:rsidRPr="00EE2F78" w:rsidRDefault="00CE3328" w:rsidP="00E90535">
      <w:pPr>
        <w:rPr>
          <w:noProof/>
          <w:rtl/>
          <w:lang w:val="en-US"/>
        </w:rPr>
      </w:pPr>
      <w:bookmarkStart w:id="9" w:name="_GoBack"/>
      <w:bookmarkEnd w:id="9"/>
    </w:p>
    <w:sectPr w:rsidR="00CE3328" w:rsidRPr="00EE2F78"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623BC" w14:textId="77777777" w:rsidR="00DF4F56" w:rsidRDefault="00DF4F56" w:rsidP="00574D27">
      <w:pPr>
        <w:spacing w:after="0" w:line="240" w:lineRule="auto"/>
      </w:pPr>
      <w:r>
        <w:separator/>
      </w:r>
    </w:p>
  </w:endnote>
  <w:endnote w:type="continuationSeparator" w:id="0">
    <w:p w14:paraId="5E6A6FD1" w14:textId="77777777" w:rsidR="00DF4F56" w:rsidRDefault="00DF4F56"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2342CA" w:rsidRDefault="002342CA">
        <w:pPr>
          <w:pStyle w:val="ac"/>
          <w:jc w:val="center"/>
          <w:rPr>
            <w:rtl/>
          </w:rPr>
        </w:pPr>
      </w:p>
      <w:p w14:paraId="4658AD3E" w14:textId="724F4868" w:rsidR="002342CA" w:rsidRDefault="002342CA" w:rsidP="00A901C5">
        <w:pPr>
          <w:pStyle w:val="ac"/>
          <w:jc w:val="center"/>
        </w:pPr>
        <w:r>
          <w:fldChar w:fldCharType="begin"/>
        </w:r>
        <w:r>
          <w:instrText xml:space="preserve"> PAGE   \* MERGEFORMAT </w:instrText>
        </w:r>
        <w:r>
          <w:fldChar w:fldCharType="separate"/>
        </w:r>
        <w:r w:rsidR="000F71F9">
          <w:rPr>
            <w:noProof/>
            <w:rtl/>
          </w:rPr>
          <w:t>5</w:t>
        </w:r>
        <w:r>
          <w:rPr>
            <w:noProof/>
          </w:rPr>
          <w:fldChar w:fldCharType="end"/>
        </w:r>
      </w:p>
    </w:sdtContent>
  </w:sdt>
  <w:p w14:paraId="51AF2689" w14:textId="77777777" w:rsidR="002342CA" w:rsidRDefault="002342C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FCD4B" w14:textId="77777777" w:rsidR="00DF4F56" w:rsidRDefault="00DF4F56" w:rsidP="00574D27">
      <w:pPr>
        <w:spacing w:after="0" w:line="240" w:lineRule="auto"/>
      </w:pPr>
      <w:r>
        <w:separator/>
      </w:r>
    </w:p>
  </w:footnote>
  <w:footnote w:type="continuationSeparator" w:id="0">
    <w:p w14:paraId="46F8A8C0" w14:textId="77777777" w:rsidR="00DF4F56" w:rsidRDefault="00DF4F56"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9"/>
  </w:num>
  <w:num w:numId="4">
    <w:abstractNumId w:val="22"/>
  </w:num>
  <w:num w:numId="5">
    <w:abstractNumId w:val="1"/>
  </w:num>
  <w:num w:numId="6">
    <w:abstractNumId w:val="6"/>
  </w:num>
  <w:num w:numId="7">
    <w:abstractNumId w:val="20"/>
  </w:num>
  <w:num w:numId="8">
    <w:abstractNumId w:val="16"/>
  </w:num>
  <w:num w:numId="9">
    <w:abstractNumId w:val="2"/>
  </w:num>
  <w:num w:numId="10">
    <w:abstractNumId w:val="7"/>
  </w:num>
  <w:num w:numId="11">
    <w:abstractNumId w:val="18"/>
  </w:num>
  <w:num w:numId="12">
    <w:abstractNumId w:val="17"/>
  </w:num>
  <w:num w:numId="13">
    <w:abstractNumId w:val="10"/>
  </w:num>
  <w:num w:numId="14">
    <w:abstractNumId w:val="9"/>
  </w:num>
  <w:num w:numId="15">
    <w:abstractNumId w:val="13"/>
  </w:num>
  <w:num w:numId="16">
    <w:abstractNumId w:val="8"/>
  </w:num>
  <w:num w:numId="17">
    <w:abstractNumId w:val="12"/>
  </w:num>
  <w:num w:numId="18">
    <w:abstractNumId w:val="24"/>
  </w:num>
  <w:num w:numId="19">
    <w:abstractNumId w:val="23"/>
  </w:num>
  <w:num w:numId="20">
    <w:abstractNumId w:val="3"/>
  </w:num>
  <w:num w:numId="21">
    <w:abstractNumId w:val="11"/>
  </w:num>
  <w:num w:numId="22">
    <w:abstractNumId w:val="5"/>
  </w:num>
  <w:num w:numId="23">
    <w:abstractNumId w:val="4"/>
  </w:num>
  <w:num w:numId="24">
    <w:abstractNumId w:val="15"/>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1F9"/>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42CA"/>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59B1"/>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35EC"/>
    <w:rsid w:val="00B03902"/>
    <w:rsid w:val="00B04287"/>
    <w:rsid w:val="00B0468A"/>
    <w:rsid w:val="00B1084F"/>
    <w:rsid w:val="00B13AF8"/>
    <w:rsid w:val="00B14387"/>
    <w:rsid w:val="00B14853"/>
    <w:rsid w:val="00B1776A"/>
    <w:rsid w:val="00B236E7"/>
    <w:rsid w:val="00B23FAB"/>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4A5F"/>
    <w:rsid w:val="00CD5CDF"/>
    <w:rsid w:val="00CE025E"/>
    <w:rsid w:val="00CE3328"/>
    <w:rsid w:val="00CF0E78"/>
    <w:rsid w:val="00CF24F3"/>
    <w:rsid w:val="00CF2C36"/>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4F56"/>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678F7"/>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B23FA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B23FAB"/>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B23FA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B23FAB"/>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74429-A3E6-4BD5-ABCA-9086D217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1867</Words>
  <Characters>10645</Characters>
  <Application>Microsoft Office Word</Application>
  <DocSecurity>0</DocSecurity>
  <Lines>88</Lines>
  <Paragraphs>24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4</cp:revision>
  <cp:lastPrinted>2025-11-03T17:13:00Z</cp:lastPrinted>
  <dcterms:created xsi:type="dcterms:W3CDTF">2025-11-03T17:23:00Z</dcterms:created>
  <dcterms:modified xsi:type="dcterms:W3CDTF">2025-11-14T12:53:00Z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